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7BC6D" w14:textId="77777777" w:rsidR="00F010F9" w:rsidRPr="00695AB5" w:rsidRDefault="00F010F9" w:rsidP="00F010F9">
      <w:pPr>
        <w:spacing w:after="0"/>
        <w:jc w:val="center"/>
        <w:rPr>
          <w:rFonts w:ascii="Times New Roman" w:hAnsi="Times New Roman" w:cs="Times New Roman"/>
          <w:sz w:val="48"/>
          <w:szCs w:val="48"/>
        </w:rPr>
      </w:pPr>
      <w:r w:rsidRPr="00695AB5">
        <w:rPr>
          <w:rFonts w:ascii="Times New Roman" w:hAnsi="Times New Roman" w:cs="Times New Roman"/>
          <w:sz w:val="48"/>
          <w:szCs w:val="48"/>
        </w:rPr>
        <w:t>Sentiment-Augmented Financial Prediction:</w:t>
      </w:r>
    </w:p>
    <w:p w14:paraId="20D91FB6" w14:textId="7466E16F" w:rsidR="00F010F9" w:rsidRPr="00695AB5" w:rsidRDefault="00F010F9" w:rsidP="00F010F9">
      <w:pPr>
        <w:spacing w:after="0"/>
        <w:jc w:val="center"/>
        <w:rPr>
          <w:rFonts w:ascii="Times New Roman" w:hAnsi="Times New Roman" w:cs="Times New Roman"/>
          <w:sz w:val="48"/>
          <w:szCs w:val="48"/>
        </w:rPr>
      </w:pPr>
      <w:r w:rsidRPr="00695AB5">
        <w:rPr>
          <w:rFonts w:ascii="Times New Roman" w:hAnsi="Times New Roman" w:cs="Times New Roman"/>
          <w:sz w:val="48"/>
          <w:szCs w:val="48"/>
        </w:rPr>
        <w:t>A Data Mining Approach to Market Signal Extraction</w:t>
      </w:r>
    </w:p>
    <w:p w14:paraId="13AF05F7" w14:textId="7CA0693D" w:rsidR="00F010F9" w:rsidRDefault="00F010F9" w:rsidP="008F21D5">
      <w:pPr>
        <w:jc w:val="center"/>
        <w:rPr>
          <w:rFonts w:ascii="Times New Roman" w:hAnsi="Times New Roman" w:cs="Times New Roman"/>
          <w:sz w:val="20"/>
          <w:szCs w:val="20"/>
        </w:rPr>
      </w:pPr>
      <w:r>
        <w:rPr>
          <w:rFonts w:ascii="Times New Roman" w:hAnsi="Times New Roman" w:cs="Times New Roman"/>
          <w:sz w:val="20"/>
          <w:szCs w:val="20"/>
        </w:rPr>
        <w:t>May 8, 2026</w:t>
      </w:r>
    </w:p>
    <w:p w14:paraId="3638CE12" w14:textId="77777777" w:rsidR="00F010F9" w:rsidRDefault="00F010F9" w:rsidP="00F010F9">
      <w:pPr>
        <w:spacing w:after="0"/>
        <w:rPr>
          <w:rFonts w:ascii="Times New Roman" w:hAnsi="Times New Roman" w:cs="Times New Roman"/>
          <w:sz w:val="20"/>
          <w:szCs w:val="20"/>
        </w:rPr>
        <w:sectPr w:rsidR="00F010F9" w:rsidSect="00F010F9">
          <w:headerReference w:type="first" r:id="rId7"/>
          <w:type w:val="continuous"/>
          <w:pgSz w:w="12240" w:h="15840"/>
          <w:pgMar w:top="1440" w:right="1440" w:bottom="1440" w:left="1440" w:header="720" w:footer="720" w:gutter="0"/>
          <w:cols w:space="720"/>
          <w:titlePg/>
          <w:docGrid w:linePitch="360"/>
        </w:sectPr>
      </w:pPr>
    </w:p>
    <w:p w14:paraId="3EA760C9" w14:textId="354E12C9" w:rsidR="00F010F9" w:rsidRPr="00695AB5" w:rsidRDefault="00F010F9" w:rsidP="00F010F9">
      <w:pPr>
        <w:spacing w:after="0"/>
        <w:jc w:val="center"/>
        <w:rPr>
          <w:rFonts w:ascii="Times New Roman" w:hAnsi="Times New Roman" w:cs="Times New Roman"/>
          <w:sz w:val="20"/>
          <w:szCs w:val="20"/>
        </w:rPr>
      </w:pPr>
      <w:r w:rsidRPr="00695AB5">
        <w:rPr>
          <w:rFonts w:ascii="Times New Roman" w:hAnsi="Times New Roman" w:cs="Times New Roman"/>
          <w:sz w:val="20"/>
          <w:szCs w:val="20"/>
        </w:rPr>
        <w:t>Max Bassler</w:t>
      </w:r>
    </w:p>
    <w:p w14:paraId="0AFD32B8" w14:textId="622B3D42" w:rsidR="00F010F9" w:rsidRDefault="00F010F9" w:rsidP="00F010F9">
      <w:pPr>
        <w:spacing w:after="0"/>
        <w:jc w:val="center"/>
        <w:rPr>
          <w:rFonts w:ascii="Times New Roman" w:hAnsi="Times New Roman" w:cs="Times New Roman"/>
          <w:sz w:val="20"/>
          <w:szCs w:val="20"/>
        </w:rPr>
      </w:pPr>
      <w:r>
        <w:rPr>
          <w:rFonts w:ascii="Times New Roman" w:hAnsi="Times New Roman" w:cs="Times New Roman"/>
          <w:sz w:val="20"/>
          <w:szCs w:val="20"/>
        </w:rPr>
        <w:t>bassler@uark.ed</w:t>
      </w:r>
      <w:r w:rsidR="00695AB5">
        <w:rPr>
          <w:rFonts w:ascii="Times New Roman" w:hAnsi="Times New Roman" w:cs="Times New Roman"/>
          <w:sz w:val="20"/>
          <w:szCs w:val="20"/>
        </w:rPr>
        <w:t>u</w:t>
      </w:r>
    </w:p>
    <w:p w14:paraId="4790FAC3" w14:textId="01ED507D" w:rsidR="00F010F9" w:rsidRDefault="00F010F9" w:rsidP="00F010F9">
      <w:pPr>
        <w:spacing w:after="0"/>
        <w:jc w:val="center"/>
        <w:rPr>
          <w:rFonts w:ascii="Times New Roman" w:hAnsi="Times New Roman" w:cs="Times New Roman"/>
          <w:sz w:val="20"/>
          <w:szCs w:val="20"/>
        </w:rPr>
      </w:pPr>
      <w:r>
        <w:rPr>
          <w:rFonts w:ascii="Times New Roman" w:hAnsi="Times New Roman" w:cs="Times New Roman"/>
          <w:sz w:val="20"/>
          <w:szCs w:val="20"/>
        </w:rPr>
        <w:t>University of Arkansas</w:t>
      </w:r>
    </w:p>
    <w:p w14:paraId="05B3AEC4" w14:textId="10843F0A" w:rsidR="00F010F9" w:rsidRDefault="00F010F9" w:rsidP="00F010F9">
      <w:pPr>
        <w:spacing w:after="0"/>
        <w:jc w:val="center"/>
        <w:rPr>
          <w:rFonts w:ascii="Times New Roman" w:hAnsi="Times New Roman" w:cs="Times New Roman"/>
          <w:sz w:val="20"/>
          <w:szCs w:val="20"/>
        </w:rPr>
      </w:pPr>
      <w:r>
        <w:rPr>
          <w:rFonts w:ascii="Times New Roman" w:hAnsi="Times New Roman" w:cs="Times New Roman"/>
          <w:sz w:val="20"/>
          <w:szCs w:val="20"/>
        </w:rPr>
        <w:t>Fayetteville, AR, USA</w:t>
      </w:r>
    </w:p>
    <w:p w14:paraId="2BF80D26" w14:textId="1DDCD283" w:rsidR="00F010F9" w:rsidRPr="00695AB5" w:rsidRDefault="00F010F9" w:rsidP="00F010F9">
      <w:pPr>
        <w:spacing w:after="0"/>
        <w:jc w:val="center"/>
        <w:rPr>
          <w:rFonts w:ascii="Times New Roman" w:hAnsi="Times New Roman" w:cs="Times New Roman"/>
          <w:sz w:val="20"/>
          <w:szCs w:val="20"/>
        </w:rPr>
      </w:pPr>
      <w:r w:rsidRPr="00695AB5">
        <w:rPr>
          <w:rFonts w:ascii="Times New Roman" w:hAnsi="Times New Roman" w:cs="Times New Roman"/>
          <w:sz w:val="20"/>
          <w:szCs w:val="20"/>
        </w:rPr>
        <w:t>Daniel Draper</w:t>
      </w:r>
    </w:p>
    <w:p w14:paraId="0BF07ED7" w14:textId="4876DF9A" w:rsidR="00F010F9" w:rsidRDefault="00695AB5" w:rsidP="00F010F9">
      <w:pPr>
        <w:spacing w:after="0"/>
        <w:jc w:val="center"/>
        <w:rPr>
          <w:rFonts w:ascii="Times New Roman" w:hAnsi="Times New Roman" w:cs="Times New Roman"/>
          <w:sz w:val="20"/>
          <w:szCs w:val="20"/>
        </w:rPr>
      </w:pPr>
      <w:r>
        <w:rPr>
          <w:rFonts w:ascii="Times New Roman" w:hAnsi="Times New Roman" w:cs="Times New Roman"/>
          <w:sz w:val="20"/>
          <w:szCs w:val="20"/>
        </w:rPr>
        <w:t>dedraper@uark.edu</w:t>
      </w:r>
    </w:p>
    <w:p w14:paraId="52756D33" w14:textId="4372CA8A" w:rsidR="00F010F9" w:rsidRDefault="00F010F9" w:rsidP="00F010F9">
      <w:pPr>
        <w:spacing w:after="0"/>
        <w:jc w:val="center"/>
        <w:rPr>
          <w:rFonts w:ascii="Times New Roman" w:hAnsi="Times New Roman" w:cs="Times New Roman"/>
          <w:sz w:val="20"/>
          <w:szCs w:val="20"/>
        </w:rPr>
      </w:pPr>
      <w:r>
        <w:rPr>
          <w:rFonts w:ascii="Times New Roman" w:hAnsi="Times New Roman" w:cs="Times New Roman"/>
          <w:sz w:val="20"/>
          <w:szCs w:val="20"/>
        </w:rPr>
        <w:t>University of Arkansas</w:t>
      </w:r>
    </w:p>
    <w:p w14:paraId="011C3AB4" w14:textId="1D47AB72" w:rsidR="00F010F9" w:rsidRDefault="00F010F9" w:rsidP="00AA7FC7">
      <w:pPr>
        <w:spacing w:after="0"/>
        <w:jc w:val="center"/>
        <w:rPr>
          <w:rFonts w:ascii="Times New Roman" w:hAnsi="Times New Roman" w:cs="Times New Roman"/>
          <w:sz w:val="20"/>
          <w:szCs w:val="20"/>
        </w:rPr>
        <w:sectPr w:rsidR="00F010F9" w:rsidSect="00F010F9">
          <w:type w:val="continuous"/>
          <w:pgSz w:w="12240" w:h="15840"/>
          <w:pgMar w:top="1440" w:right="1440" w:bottom="1440" w:left="1440" w:header="720" w:footer="720" w:gutter="0"/>
          <w:cols w:num="2" w:space="720"/>
          <w:titlePg/>
          <w:docGrid w:linePitch="360"/>
        </w:sectPr>
      </w:pPr>
      <w:r>
        <w:rPr>
          <w:rFonts w:ascii="Times New Roman" w:hAnsi="Times New Roman" w:cs="Times New Roman"/>
          <w:sz w:val="20"/>
          <w:szCs w:val="20"/>
        </w:rPr>
        <w:t>Fayetteville, AR, US</w:t>
      </w:r>
      <w:r w:rsidR="00AA7FC7">
        <w:rPr>
          <w:rFonts w:ascii="Times New Roman" w:hAnsi="Times New Roman" w:cs="Times New Roman"/>
          <w:sz w:val="20"/>
          <w:szCs w:val="20"/>
        </w:rPr>
        <w:t>A</w:t>
      </w:r>
    </w:p>
    <w:p w14:paraId="7119AD5A" w14:textId="358957E4" w:rsidR="00F010F9" w:rsidRPr="00655A23" w:rsidRDefault="00F010F9" w:rsidP="00AA7FC7">
      <w:pPr>
        <w:spacing w:before="240"/>
        <w:jc w:val="center"/>
        <w:rPr>
          <w:rFonts w:ascii="Times New Roman" w:hAnsi="Times New Roman" w:cs="Times New Roman"/>
          <w:b/>
          <w:bCs/>
          <w:smallCaps/>
          <w:sz w:val="20"/>
          <w:szCs w:val="20"/>
        </w:rPr>
      </w:pPr>
      <w:r w:rsidRPr="00655A23">
        <w:rPr>
          <w:rFonts w:ascii="Times New Roman" w:hAnsi="Times New Roman" w:cs="Times New Roman"/>
          <w:b/>
          <w:bCs/>
          <w:smallCaps/>
          <w:sz w:val="20"/>
          <w:szCs w:val="20"/>
        </w:rPr>
        <w:t>Abstract</w:t>
      </w:r>
    </w:p>
    <w:p w14:paraId="5C1BA1C7" w14:textId="2621800E" w:rsidR="00576FC6" w:rsidRDefault="00F010F9" w:rsidP="008F21D5">
      <w:pPr>
        <w:spacing w:after="0"/>
        <w:rPr>
          <w:rFonts w:ascii="Times New Roman" w:hAnsi="Times New Roman" w:cs="Times New Roman"/>
          <w:sz w:val="20"/>
          <w:szCs w:val="20"/>
        </w:rPr>
      </w:pPr>
      <w:r>
        <w:rPr>
          <w:rFonts w:ascii="Times New Roman" w:hAnsi="Times New Roman" w:cs="Times New Roman"/>
          <w:sz w:val="20"/>
          <w:szCs w:val="20"/>
        </w:rPr>
        <w:t>Th</w:t>
      </w:r>
      <w:r w:rsidR="003C5E2D">
        <w:rPr>
          <w:rFonts w:ascii="Times New Roman" w:hAnsi="Times New Roman" w:cs="Times New Roman"/>
          <w:sz w:val="20"/>
          <w:szCs w:val="20"/>
        </w:rPr>
        <w:t>e objective of this study was to determine whether incorporating NLP-derived sentiment features extracted from financial text into models trained on financial-statement and market-derived features meaningfully improved short-term stock direction predictions.</w:t>
      </w:r>
      <w:r w:rsidR="00946DDE">
        <w:rPr>
          <w:rFonts w:ascii="Times New Roman" w:hAnsi="Times New Roman" w:cs="Times New Roman"/>
          <w:sz w:val="20"/>
          <w:szCs w:val="20"/>
        </w:rPr>
        <w:t xml:space="preserve"> </w:t>
      </w:r>
      <w:r w:rsidR="00576FC6">
        <w:rPr>
          <w:rFonts w:ascii="Times New Roman" w:hAnsi="Times New Roman" w:cs="Times New Roman"/>
          <w:sz w:val="20"/>
          <w:szCs w:val="20"/>
        </w:rPr>
        <w:t>To a</w:t>
      </w:r>
      <w:r w:rsidR="00655A23">
        <w:rPr>
          <w:rFonts w:ascii="Times New Roman" w:hAnsi="Times New Roman" w:cs="Times New Roman"/>
          <w:sz w:val="20"/>
          <w:szCs w:val="20"/>
        </w:rPr>
        <w:t>ccomplish</w:t>
      </w:r>
      <w:r w:rsidR="00576FC6">
        <w:rPr>
          <w:rFonts w:ascii="Times New Roman" w:hAnsi="Times New Roman" w:cs="Times New Roman"/>
          <w:sz w:val="20"/>
          <w:szCs w:val="20"/>
        </w:rPr>
        <w:t xml:space="preserve"> this, a three-layer feature pipeline</w:t>
      </w:r>
      <w:r w:rsidR="00655A23">
        <w:rPr>
          <w:rFonts w:ascii="Times New Roman" w:hAnsi="Times New Roman" w:cs="Times New Roman"/>
          <w:sz w:val="20"/>
          <w:szCs w:val="20"/>
        </w:rPr>
        <w:t xml:space="preserve"> was constructed,</w:t>
      </w:r>
      <w:r w:rsidR="00576FC6">
        <w:rPr>
          <w:rFonts w:ascii="Times New Roman" w:hAnsi="Times New Roman" w:cs="Times New Roman"/>
          <w:sz w:val="20"/>
          <w:szCs w:val="20"/>
        </w:rPr>
        <w:t xml:space="preserve"> </w:t>
      </w:r>
      <w:r w:rsidR="00655A23">
        <w:rPr>
          <w:rFonts w:ascii="Times New Roman" w:hAnsi="Times New Roman" w:cs="Times New Roman"/>
          <w:sz w:val="20"/>
          <w:szCs w:val="20"/>
        </w:rPr>
        <w:t xml:space="preserve">the performance of </w:t>
      </w:r>
      <w:r w:rsidR="00576FC6">
        <w:rPr>
          <w:rFonts w:ascii="Times New Roman" w:hAnsi="Times New Roman" w:cs="Times New Roman"/>
          <w:sz w:val="20"/>
          <w:szCs w:val="20"/>
        </w:rPr>
        <w:t xml:space="preserve">each feature layer </w:t>
      </w:r>
      <w:r w:rsidR="00655A23">
        <w:rPr>
          <w:rFonts w:ascii="Times New Roman" w:hAnsi="Times New Roman" w:cs="Times New Roman"/>
          <w:sz w:val="20"/>
          <w:szCs w:val="20"/>
        </w:rPr>
        <w:t xml:space="preserve">in classifying </w:t>
      </w:r>
      <w:r w:rsidR="003D3383">
        <w:rPr>
          <w:rFonts w:ascii="Times New Roman" w:hAnsi="Times New Roman" w:cs="Times New Roman"/>
          <w:sz w:val="20"/>
          <w:szCs w:val="20"/>
        </w:rPr>
        <w:t>twenty-one-day forward excess return direction</w:t>
      </w:r>
      <w:r w:rsidR="00655A23">
        <w:rPr>
          <w:rFonts w:ascii="Times New Roman" w:hAnsi="Times New Roman" w:cs="Times New Roman"/>
          <w:sz w:val="20"/>
          <w:szCs w:val="20"/>
        </w:rPr>
        <w:t xml:space="preserve"> was obtained for </w:t>
      </w:r>
      <w:r w:rsidR="003D3383">
        <w:rPr>
          <w:rFonts w:ascii="Times New Roman" w:hAnsi="Times New Roman" w:cs="Times New Roman"/>
          <w:sz w:val="20"/>
          <w:szCs w:val="20"/>
        </w:rPr>
        <w:t>five</w:t>
      </w:r>
      <w:r w:rsidR="00695AB5">
        <w:rPr>
          <w:rFonts w:ascii="Times New Roman" w:hAnsi="Times New Roman" w:cs="Times New Roman"/>
          <w:sz w:val="20"/>
          <w:szCs w:val="20"/>
        </w:rPr>
        <w:t xml:space="preserve"> </w:t>
      </w:r>
      <w:r w:rsidR="0036469D">
        <w:rPr>
          <w:rFonts w:ascii="Times New Roman" w:hAnsi="Times New Roman" w:cs="Times New Roman"/>
          <w:sz w:val="20"/>
          <w:szCs w:val="20"/>
        </w:rPr>
        <w:t xml:space="preserve">different </w:t>
      </w:r>
      <w:r w:rsidR="00655A23">
        <w:rPr>
          <w:rFonts w:ascii="Times New Roman" w:hAnsi="Times New Roman" w:cs="Times New Roman"/>
          <w:sz w:val="20"/>
          <w:szCs w:val="20"/>
        </w:rPr>
        <w:t xml:space="preserve">supervised learning </w:t>
      </w:r>
      <w:r w:rsidR="003D3383">
        <w:rPr>
          <w:rFonts w:ascii="Times New Roman" w:hAnsi="Times New Roman" w:cs="Times New Roman"/>
          <w:sz w:val="20"/>
          <w:szCs w:val="20"/>
        </w:rPr>
        <w:t>classifier</w:t>
      </w:r>
      <w:r w:rsidR="00655A23">
        <w:rPr>
          <w:rFonts w:ascii="Times New Roman" w:hAnsi="Times New Roman" w:cs="Times New Roman"/>
          <w:sz w:val="20"/>
          <w:szCs w:val="20"/>
        </w:rPr>
        <w:t xml:space="preserve"> </w:t>
      </w:r>
      <w:r w:rsidR="00576FC6">
        <w:rPr>
          <w:rFonts w:ascii="Times New Roman" w:hAnsi="Times New Roman" w:cs="Times New Roman"/>
          <w:sz w:val="20"/>
          <w:szCs w:val="20"/>
        </w:rPr>
        <w:t>models</w:t>
      </w:r>
      <w:r w:rsidR="00655A23">
        <w:rPr>
          <w:rFonts w:ascii="Times New Roman" w:hAnsi="Times New Roman" w:cs="Times New Roman"/>
          <w:sz w:val="20"/>
          <w:szCs w:val="20"/>
        </w:rPr>
        <w:t xml:space="preserve">, and </w:t>
      </w:r>
      <w:r w:rsidR="003D3383">
        <w:rPr>
          <w:rFonts w:ascii="Times New Roman" w:hAnsi="Times New Roman" w:cs="Times New Roman"/>
          <w:sz w:val="20"/>
          <w:szCs w:val="20"/>
        </w:rPr>
        <w:t>pairwise differences in</w:t>
      </w:r>
      <w:r w:rsidR="00655A23">
        <w:rPr>
          <w:rFonts w:ascii="Times New Roman" w:hAnsi="Times New Roman" w:cs="Times New Roman"/>
          <w:sz w:val="20"/>
          <w:szCs w:val="20"/>
        </w:rPr>
        <w:t xml:space="preserve"> performance </w:t>
      </w:r>
      <w:r w:rsidR="00AD4C43">
        <w:rPr>
          <w:rFonts w:ascii="Times New Roman" w:hAnsi="Times New Roman" w:cs="Times New Roman"/>
          <w:sz w:val="20"/>
          <w:szCs w:val="20"/>
        </w:rPr>
        <w:t>across</w:t>
      </w:r>
      <w:r w:rsidR="00655A23">
        <w:rPr>
          <w:rFonts w:ascii="Times New Roman" w:hAnsi="Times New Roman" w:cs="Times New Roman"/>
          <w:sz w:val="20"/>
          <w:szCs w:val="20"/>
        </w:rPr>
        <w:t xml:space="preserve"> </w:t>
      </w:r>
      <w:r w:rsidR="00F204E9">
        <w:rPr>
          <w:rFonts w:ascii="Times New Roman" w:hAnsi="Times New Roman" w:cs="Times New Roman"/>
          <w:sz w:val="20"/>
          <w:szCs w:val="20"/>
        </w:rPr>
        <w:t xml:space="preserve">feature layers </w:t>
      </w:r>
      <w:r w:rsidR="00AD4C43">
        <w:rPr>
          <w:rFonts w:ascii="Times New Roman" w:hAnsi="Times New Roman" w:cs="Times New Roman"/>
          <w:sz w:val="20"/>
          <w:szCs w:val="20"/>
        </w:rPr>
        <w:t>for</w:t>
      </w:r>
      <w:r w:rsidR="00F204E9">
        <w:rPr>
          <w:rFonts w:ascii="Times New Roman" w:hAnsi="Times New Roman" w:cs="Times New Roman"/>
          <w:sz w:val="20"/>
          <w:szCs w:val="20"/>
        </w:rPr>
        <w:t xml:space="preserve"> each of the candidate</w:t>
      </w:r>
      <w:r w:rsidR="0036469D">
        <w:rPr>
          <w:rFonts w:ascii="Times New Roman" w:hAnsi="Times New Roman" w:cs="Times New Roman"/>
          <w:sz w:val="20"/>
          <w:szCs w:val="20"/>
        </w:rPr>
        <w:t xml:space="preserve"> </w:t>
      </w:r>
      <w:r w:rsidR="00655A23">
        <w:rPr>
          <w:rFonts w:ascii="Times New Roman" w:hAnsi="Times New Roman" w:cs="Times New Roman"/>
          <w:sz w:val="20"/>
          <w:szCs w:val="20"/>
        </w:rPr>
        <w:t>model</w:t>
      </w:r>
      <w:r w:rsidR="0036469D">
        <w:rPr>
          <w:rFonts w:ascii="Times New Roman" w:hAnsi="Times New Roman" w:cs="Times New Roman"/>
          <w:sz w:val="20"/>
          <w:szCs w:val="20"/>
        </w:rPr>
        <w:t xml:space="preserve">s were evaluated by means of paired t-test to determine whether adding a specific feature layer into the feature space significantly </w:t>
      </w:r>
      <w:r w:rsidR="00EA5BAF">
        <w:rPr>
          <w:rFonts w:ascii="Times New Roman" w:hAnsi="Times New Roman" w:cs="Times New Roman"/>
          <w:sz w:val="20"/>
          <w:szCs w:val="20"/>
        </w:rPr>
        <w:t xml:space="preserve">improved </w:t>
      </w:r>
      <w:r w:rsidR="003D3383">
        <w:rPr>
          <w:rFonts w:ascii="Times New Roman" w:hAnsi="Times New Roman" w:cs="Times New Roman"/>
          <w:sz w:val="20"/>
          <w:szCs w:val="20"/>
        </w:rPr>
        <w:t>predictions</w:t>
      </w:r>
      <w:r w:rsidR="00EA5BAF">
        <w:rPr>
          <w:rFonts w:ascii="Times New Roman" w:hAnsi="Times New Roman" w:cs="Times New Roman"/>
          <w:sz w:val="20"/>
          <w:szCs w:val="20"/>
        </w:rPr>
        <w:t>.</w:t>
      </w:r>
    </w:p>
    <w:p w14:paraId="51B78FAB" w14:textId="77777777" w:rsidR="003D3383" w:rsidRDefault="003D3383" w:rsidP="003D3383">
      <w:pPr>
        <w:spacing w:after="0"/>
        <w:rPr>
          <w:rFonts w:ascii="Times New Roman" w:hAnsi="Times New Roman" w:cs="Times New Roman"/>
          <w:sz w:val="20"/>
          <w:szCs w:val="20"/>
        </w:rPr>
      </w:pPr>
    </w:p>
    <w:p w14:paraId="2A4919BE" w14:textId="1824AAC2" w:rsidR="00576FC6" w:rsidRDefault="00966CCE" w:rsidP="003D3383">
      <w:pPr>
        <w:spacing w:after="0"/>
        <w:rPr>
          <w:rFonts w:ascii="Times New Roman" w:hAnsi="Times New Roman" w:cs="Times New Roman"/>
          <w:sz w:val="20"/>
          <w:szCs w:val="20"/>
        </w:rPr>
      </w:pPr>
      <w:r>
        <w:rPr>
          <w:rFonts w:ascii="Times New Roman" w:hAnsi="Times New Roman" w:cs="Times New Roman"/>
          <w:sz w:val="20"/>
          <w:szCs w:val="20"/>
        </w:rPr>
        <w:t>Maybe a</w:t>
      </w:r>
      <w:r w:rsidR="00EA5BAF">
        <w:rPr>
          <w:rFonts w:ascii="Times New Roman" w:hAnsi="Times New Roman" w:cs="Times New Roman"/>
          <w:sz w:val="20"/>
          <w:szCs w:val="20"/>
        </w:rPr>
        <w:t>dd concluding sentence about best model prediction findings</w:t>
      </w:r>
      <w:r>
        <w:rPr>
          <w:rFonts w:ascii="Times New Roman" w:hAnsi="Times New Roman" w:cs="Times New Roman"/>
          <w:sz w:val="20"/>
          <w:szCs w:val="20"/>
        </w:rPr>
        <w:t>, then combine all into one paragraph</w:t>
      </w:r>
    </w:p>
    <w:p w14:paraId="6BA9ACCD" w14:textId="3704597C" w:rsidR="00576FC6" w:rsidRPr="00655A23" w:rsidRDefault="00576FC6" w:rsidP="00AA7FC7">
      <w:pPr>
        <w:spacing w:before="240"/>
        <w:ind w:left="360" w:hanging="360"/>
        <w:jc w:val="center"/>
        <w:rPr>
          <w:rFonts w:ascii="Times New Roman" w:hAnsi="Times New Roman" w:cs="Times New Roman"/>
          <w:b/>
          <w:bCs/>
          <w:sz w:val="20"/>
          <w:szCs w:val="20"/>
        </w:rPr>
      </w:pPr>
      <w:r w:rsidRPr="00655A23">
        <w:rPr>
          <w:rFonts w:ascii="Times New Roman" w:hAnsi="Times New Roman" w:cs="Times New Roman"/>
          <w:b/>
          <w:bCs/>
          <w:sz w:val="20"/>
          <w:szCs w:val="20"/>
        </w:rPr>
        <w:t>I.</w:t>
      </w:r>
      <w:r w:rsidR="00311A2D">
        <w:rPr>
          <w:rFonts w:ascii="Times New Roman" w:hAnsi="Times New Roman" w:cs="Times New Roman"/>
          <w:b/>
          <w:bCs/>
          <w:sz w:val="20"/>
          <w:szCs w:val="20"/>
        </w:rPr>
        <w:t xml:space="preserve"> </w:t>
      </w:r>
      <w:r w:rsidRPr="00655A23">
        <w:rPr>
          <w:rFonts w:ascii="Times New Roman" w:hAnsi="Times New Roman" w:cs="Times New Roman"/>
          <w:b/>
          <w:bCs/>
          <w:smallCaps/>
          <w:sz w:val="20"/>
          <w:szCs w:val="20"/>
        </w:rPr>
        <w:t>Introduction</w:t>
      </w:r>
    </w:p>
    <w:p w14:paraId="7E5E500C" w14:textId="7781CFAA" w:rsidR="00AA7FC7" w:rsidRDefault="00576FC6" w:rsidP="008F21D5">
      <w:pPr>
        <w:spacing w:after="0"/>
        <w:rPr>
          <w:rFonts w:ascii="Times New Roman" w:hAnsi="Times New Roman" w:cs="Times New Roman"/>
          <w:sz w:val="20"/>
          <w:szCs w:val="20"/>
        </w:rPr>
      </w:pPr>
      <w:r>
        <w:rPr>
          <w:rFonts w:ascii="Times New Roman" w:hAnsi="Times New Roman" w:cs="Times New Roman"/>
          <w:sz w:val="20"/>
          <w:szCs w:val="20"/>
        </w:rPr>
        <w:t xml:space="preserve">Financial markets are </w:t>
      </w:r>
      <w:r w:rsidR="00AA7FC7">
        <w:rPr>
          <w:rFonts w:ascii="Times New Roman" w:hAnsi="Times New Roman" w:cs="Times New Roman"/>
          <w:sz w:val="20"/>
          <w:szCs w:val="20"/>
        </w:rPr>
        <w:t xml:space="preserve">highly complex systems </w:t>
      </w:r>
      <w:r w:rsidR="00CE272F">
        <w:rPr>
          <w:rFonts w:ascii="Times New Roman" w:hAnsi="Times New Roman" w:cs="Times New Roman"/>
          <w:sz w:val="20"/>
          <w:szCs w:val="20"/>
        </w:rPr>
        <w:t xml:space="preserve">characterized by a high degree of uncertainty and </w:t>
      </w:r>
      <w:r w:rsidR="00AA7FC7">
        <w:rPr>
          <w:rFonts w:ascii="Times New Roman" w:hAnsi="Times New Roman" w:cs="Times New Roman"/>
          <w:sz w:val="20"/>
          <w:szCs w:val="20"/>
        </w:rPr>
        <w:t>influenced by</w:t>
      </w:r>
      <w:r w:rsidR="00B3149F">
        <w:rPr>
          <w:rFonts w:ascii="Times New Roman" w:hAnsi="Times New Roman" w:cs="Times New Roman"/>
          <w:sz w:val="20"/>
          <w:szCs w:val="20"/>
        </w:rPr>
        <w:t xml:space="preserve"> a wide range of factors, such as </w:t>
      </w:r>
      <w:r w:rsidR="00AA7FC7">
        <w:rPr>
          <w:rFonts w:ascii="Times New Roman" w:hAnsi="Times New Roman" w:cs="Times New Roman"/>
          <w:sz w:val="20"/>
          <w:szCs w:val="20"/>
        </w:rPr>
        <w:t>firm-specific performance, investor behavior, macroeconomic conditions, sector trends, and market expectations</w:t>
      </w:r>
      <w:r w:rsidR="00EA0C5A">
        <w:rPr>
          <w:rFonts w:ascii="Times New Roman" w:hAnsi="Times New Roman" w:cs="Times New Roman"/>
          <w:sz w:val="20"/>
          <w:szCs w:val="20"/>
        </w:rPr>
        <w:t xml:space="preserve">. </w:t>
      </w:r>
      <w:r w:rsidR="00B3149F">
        <w:rPr>
          <w:rFonts w:ascii="Times New Roman" w:hAnsi="Times New Roman" w:cs="Times New Roman"/>
          <w:sz w:val="20"/>
          <w:szCs w:val="20"/>
        </w:rPr>
        <w:t>Because of this complexity and uncertainty, predicting future stock price movement remains a challeng</w:t>
      </w:r>
      <w:r w:rsidR="00EA0C5A">
        <w:rPr>
          <w:rFonts w:ascii="Times New Roman" w:hAnsi="Times New Roman" w:cs="Times New Roman"/>
          <w:sz w:val="20"/>
          <w:szCs w:val="20"/>
        </w:rPr>
        <w:t>ing task</w:t>
      </w:r>
      <w:r w:rsidR="00B3149F">
        <w:rPr>
          <w:rFonts w:ascii="Times New Roman" w:hAnsi="Times New Roman" w:cs="Times New Roman"/>
          <w:sz w:val="20"/>
          <w:szCs w:val="20"/>
        </w:rPr>
        <w:t xml:space="preserve"> in both academic research and industry practice. Traditional </w:t>
      </w:r>
      <w:r w:rsidR="00CE272F">
        <w:rPr>
          <w:rFonts w:ascii="Times New Roman" w:hAnsi="Times New Roman" w:cs="Times New Roman"/>
          <w:sz w:val="20"/>
          <w:szCs w:val="20"/>
        </w:rPr>
        <w:t>quantitative</w:t>
      </w:r>
      <w:r w:rsidR="00B3149F">
        <w:rPr>
          <w:rFonts w:ascii="Times New Roman" w:hAnsi="Times New Roman" w:cs="Times New Roman"/>
          <w:sz w:val="20"/>
          <w:szCs w:val="20"/>
        </w:rPr>
        <w:t xml:space="preserve"> models </w:t>
      </w:r>
      <w:r w:rsidR="00CE272F">
        <w:rPr>
          <w:rFonts w:ascii="Times New Roman" w:hAnsi="Times New Roman" w:cs="Times New Roman"/>
          <w:sz w:val="20"/>
          <w:szCs w:val="20"/>
        </w:rPr>
        <w:t>have historically</w:t>
      </w:r>
      <w:r w:rsidR="00B3149F">
        <w:rPr>
          <w:rFonts w:ascii="Times New Roman" w:hAnsi="Times New Roman" w:cs="Times New Roman"/>
          <w:sz w:val="20"/>
          <w:szCs w:val="20"/>
        </w:rPr>
        <w:t xml:space="preserve"> rel</w:t>
      </w:r>
      <w:r w:rsidR="00CE272F">
        <w:rPr>
          <w:rFonts w:ascii="Times New Roman" w:hAnsi="Times New Roman" w:cs="Times New Roman"/>
          <w:sz w:val="20"/>
          <w:szCs w:val="20"/>
        </w:rPr>
        <w:t>ied</w:t>
      </w:r>
      <w:r w:rsidR="00B3149F">
        <w:rPr>
          <w:rFonts w:ascii="Times New Roman" w:hAnsi="Times New Roman" w:cs="Times New Roman"/>
          <w:sz w:val="20"/>
          <w:szCs w:val="20"/>
        </w:rPr>
        <w:t xml:space="preserve"> on structured data such as accounting ratios, historical returns, volatility, and volume</w:t>
      </w:r>
      <w:r w:rsidR="00EA0C5A">
        <w:rPr>
          <w:rFonts w:ascii="Times New Roman" w:hAnsi="Times New Roman" w:cs="Times New Roman"/>
          <w:sz w:val="20"/>
          <w:szCs w:val="20"/>
        </w:rPr>
        <w:t>; h</w:t>
      </w:r>
      <w:r w:rsidR="00B3149F">
        <w:rPr>
          <w:rFonts w:ascii="Times New Roman" w:hAnsi="Times New Roman" w:cs="Times New Roman"/>
          <w:sz w:val="20"/>
          <w:szCs w:val="20"/>
        </w:rPr>
        <w:t>owever, market participants also respond to unstructured information, including news articles</w:t>
      </w:r>
      <w:r w:rsidR="00F204E9">
        <w:rPr>
          <w:rFonts w:ascii="Times New Roman" w:hAnsi="Times New Roman" w:cs="Times New Roman"/>
          <w:sz w:val="20"/>
          <w:szCs w:val="20"/>
        </w:rPr>
        <w:t>,</w:t>
      </w:r>
      <w:r w:rsidR="00B3149F">
        <w:rPr>
          <w:rFonts w:ascii="Times New Roman" w:hAnsi="Times New Roman" w:cs="Times New Roman"/>
          <w:sz w:val="20"/>
          <w:szCs w:val="20"/>
        </w:rPr>
        <w:t xml:space="preserve"> corporate filings, analyst commentary, and event disclosures. This presents a unique opportunity to test whether sentiment </w:t>
      </w:r>
      <w:r w:rsidR="00EA0C5A">
        <w:rPr>
          <w:rFonts w:ascii="Times New Roman" w:hAnsi="Times New Roman" w:cs="Times New Roman"/>
          <w:sz w:val="20"/>
          <w:szCs w:val="20"/>
        </w:rPr>
        <w:t xml:space="preserve">extracted from </w:t>
      </w:r>
      <w:r w:rsidR="00F204E9">
        <w:rPr>
          <w:rFonts w:ascii="Times New Roman" w:hAnsi="Times New Roman" w:cs="Times New Roman"/>
          <w:sz w:val="20"/>
          <w:szCs w:val="20"/>
        </w:rPr>
        <w:t xml:space="preserve">unstructured </w:t>
      </w:r>
      <w:r w:rsidR="00EA0C5A">
        <w:rPr>
          <w:rFonts w:ascii="Times New Roman" w:hAnsi="Times New Roman" w:cs="Times New Roman"/>
          <w:sz w:val="20"/>
          <w:szCs w:val="20"/>
        </w:rPr>
        <w:t>financial text can add meaningful predictive signal beyond traditional structured financial and market data.</w:t>
      </w:r>
    </w:p>
    <w:p w14:paraId="242D0616" w14:textId="77777777" w:rsidR="008F21D5" w:rsidRDefault="008F21D5" w:rsidP="008F21D5">
      <w:pPr>
        <w:spacing w:after="0"/>
        <w:rPr>
          <w:rFonts w:ascii="Times New Roman" w:hAnsi="Times New Roman" w:cs="Times New Roman"/>
          <w:sz w:val="20"/>
          <w:szCs w:val="20"/>
        </w:rPr>
      </w:pPr>
    </w:p>
    <w:p w14:paraId="2378CE4C" w14:textId="0666BC2D" w:rsidR="00EA0C5A" w:rsidRDefault="00EA0C5A" w:rsidP="008F21D5">
      <w:pPr>
        <w:spacing w:after="0"/>
        <w:rPr>
          <w:rFonts w:ascii="Times New Roman" w:hAnsi="Times New Roman" w:cs="Times New Roman"/>
          <w:sz w:val="20"/>
          <w:szCs w:val="20"/>
        </w:rPr>
      </w:pPr>
      <w:r w:rsidRPr="00EA0C5A">
        <w:rPr>
          <w:rFonts w:ascii="Times New Roman" w:hAnsi="Times New Roman" w:cs="Times New Roman"/>
          <w:sz w:val="20"/>
          <w:szCs w:val="20"/>
        </w:rPr>
        <w:t xml:space="preserve">The present study examines this question within a controlled supervised learning framework. A three-layer feature </w:t>
      </w:r>
      <w:r w:rsidR="00CE272F">
        <w:rPr>
          <w:rFonts w:ascii="Times New Roman" w:hAnsi="Times New Roman" w:cs="Times New Roman"/>
          <w:sz w:val="20"/>
          <w:szCs w:val="20"/>
        </w:rPr>
        <w:t xml:space="preserve">space </w:t>
      </w:r>
      <w:r w:rsidRPr="00EA0C5A">
        <w:rPr>
          <w:rFonts w:ascii="Times New Roman" w:hAnsi="Times New Roman" w:cs="Times New Roman"/>
          <w:sz w:val="20"/>
          <w:szCs w:val="20"/>
        </w:rPr>
        <w:t xml:space="preserve">architecture was developed in which each layer additively introduces a distinct category of information: Layer 1 contains financial-statement ratios derived from SEC filings; Layer 2 augments the feature space with market-behavior features such as momentum, volatility, and volume signals; and Layer 3 further augments the feature space with sentiment features generated by applying the </w:t>
      </w:r>
      <w:proofErr w:type="spellStart"/>
      <w:r w:rsidRPr="00EA0C5A">
        <w:rPr>
          <w:rFonts w:ascii="Times New Roman" w:hAnsi="Times New Roman" w:cs="Times New Roman"/>
          <w:sz w:val="20"/>
          <w:szCs w:val="20"/>
        </w:rPr>
        <w:t>FinBERT</w:t>
      </w:r>
      <w:proofErr w:type="spellEnd"/>
      <w:r w:rsidRPr="00EA0C5A">
        <w:rPr>
          <w:rFonts w:ascii="Times New Roman" w:hAnsi="Times New Roman" w:cs="Times New Roman"/>
          <w:sz w:val="20"/>
          <w:szCs w:val="20"/>
        </w:rPr>
        <w:t xml:space="preserve"> financial language model to event text from Capital IQ Key Developments and SEC filings. The objective of layering features in this manner is to isolate the marginal predictive contribution of each information category </w:t>
      </w:r>
      <w:r w:rsidR="00946DDE">
        <w:rPr>
          <w:rFonts w:ascii="Times New Roman" w:hAnsi="Times New Roman" w:cs="Times New Roman"/>
          <w:sz w:val="20"/>
          <w:szCs w:val="20"/>
        </w:rPr>
        <w:t xml:space="preserve">in order to determine whether </w:t>
      </w:r>
      <w:r w:rsidR="00F204E9">
        <w:rPr>
          <w:rFonts w:ascii="Times New Roman" w:hAnsi="Times New Roman" w:cs="Times New Roman"/>
          <w:sz w:val="20"/>
          <w:szCs w:val="20"/>
        </w:rPr>
        <w:t xml:space="preserve">incorporating </w:t>
      </w:r>
      <w:r w:rsidR="00946DDE">
        <w:rPr>
          <w:rFonts w:ascii="Times New Roman" w:hAnsi="Times New Roman" w:cs="Times New Roman"/>
          <w:sz w:val="20"/>
          <w:szCs w:val="20"/>
        </w:rPr>
        <w:t xml:space="preserve">an information category significantly improves predictions </w:t>
      </w:r>
      <w:r w:rsidRPr="00EA0C5A">
        <w:rPr>
          <w:rFonts w:ascii="Times New Roman" w:hAnsi="Times New Roman" w:cs="Times New Roman"/>
          <w:sz w:val="20"/>
          <w:szCs w:val="20"/>
        </w:rPr>
        <w:t>rather than to optimize a single end-to-end predictor</w:t>
      </w:r>
      <w:r w:rsidR="00946DDE">
        <w:rPr>
          <w:rFonts w:ascii="Times New Roman" w:hAnsi="Times New Roman" w:cs="Times New Roman"/>
          <w:sz w:val="20"/>
          <w:szCs w:val="20"/>
        </w:rPr>
        <w:t>.</w:t>
      </w:r>
    </w:p>
    <w:p w14:paraId="7341B034" w14:textId="77777777" w:rsidR="008F21D5" w:rsidRPr="00EA0C5A" w:rsidRDefault="008F21D5" w:rsidP="008F21D5">
      <w:pPr>
        <w:spacing w:after="0"/>
        <w:rPr>
          <w:rFonts w:ascii="Times New Roman" w:hAnsi="Times New Roman" w:cs="Times New Roman"/>
          <w:sz w:val="20"/>
          <w:szCs w:val="20"/>
        </w:rPr>
      </w:pPr>
    </w:p>
    <w:p w14:paraId="6C8EFCE5" w14:textId="7E7A3644" w:rsidR="00EA0C5A" w:rsidRDefault="0088409F" w:rsidP="008F21D5">
      <w:pPr>
        <w:spacing w:after="0"/>
        <w:rPr>
          <w:rFonts w:ascii="Times New Roman" w:hAnsi="Times New Roman" w:cs="Times New Roman"/>
          <w:sz w:val="20"/>
          <w:szCs w:val="20"/>
        </w:rPr>
      </w:pPr>
      <w:r>
        <w:rPr>
          <w:rFonts w:ascii="Times New Roman" w:hAnsi="Times New Roman" w:cs="Times New Roman"/>
          <w:sz w:val="20"/>
          <w:szCs w:val="20"/>
        </w:rPr>
        <w:t>A central technical concern</w:t>
      </w:r>
      <w:r w:rsidR="00642E3B">
        <w:rPr>
          <w:rFonts w:ascii="Times New Roman" w:hAnsi="Times New Roman" w:cs="Times New Roman"/>
          <w:sz w:val="20"/>
          <w:szCs w:val="20"/>
        </w:rPr>
        <w:t xml:space="preserve"> </w:t>
      </w:r>
      <w:r w:rsidR="00EA0C5A" w:rsidRPr="00EA0C5A">
        <w:rPr>
          <w:rFonts w:ascii="Times New Roman" w:hAnsi="Times New Roman" w:cs="Times New Roman"/>
          <w:sz w:val="20"/>
          <w:szCs w:val="20"/>
        </w:rPr>
        <w:t>throughout the project was the prevention of temporal information leakage. In any supervised learning task involving sequential</w:t>
      </w:r>
      <w:r w:rsidR="00F204E9">
        <w:rPr>
          <w:rFonts w:ascii="Times New Roman" w:hAnsi="Times New Roman" w:cs="Times New Roman"/>
          <w:sz w:val="20"/>
          <w:szCs w:val="20"/>
        </w:rPr>
        <w:t>, time-series</w:t>
      </w:r>
      <w:r w:rsidR="00EA0C5A" w:rsidRPr="00EA0C5A">
        <w:rPr>
          <w:rFonts w:ascii="Times New Roman" w:hAnsi="Times New Roman" w:cs="Times New Roman"/>
          <w:sz w:val="20"/>
          <w:szCs w:val="20"/>
        </w:rPr>
        <w:t xml:space="preserve"> market data, the validity of model performance estimates depends critically on whether features used at prediction time are restricted to information that would have </w:t>
      </w:r>
      <w:r w:rsidR="00642E3B">
        <w:rPr>
          <w:rFonts w:ascii="Times New Roman" w:hAnsi="Times New Roman" w:cs="Times New Roman"/>
          <w:sz w:val="20"/>
          <w:szCs w:val="20"/>
        </w:rPr>
        <w:t xml:space="preserve">only </w:t>
      </w:r>
      <w:r w:rsidR="00EA0C5A" w:rsidRPr="00EA0C5A">
        <w:rPr>
          <w:rFonts w:ascii="Times New Roman" w:hAnsi="Times New Roman" w:cs="Times New Roman"/>
          <w:sz w:val="20"/>
          <w:szCs w:val="20"/>
        </w:rPr>
        <w:t xml:space="preserve">been available at that time in practice. </w:t>
      </w:r>
      <w:r>
        <w:rPr>
          <w:rFonts w:ascii="Times New Roman" w:hAnsi="Times New Roman" w:cs="Times New Roman"/>
          <w:sz w:val="20"/>
          <w:szCs w:val="20"/>
        </w:rPr>
        <w:t>Although this appears to be a stock prediction problem, the core data mining challenges were t</w:t>
      </w:r>
      <w:r w:rsidR="00EA0C5A" w:rsidRPr="00EA0C5A">
        <w:rPr>
          <w:rFonts w:ascii="Times New Roman" w:hAnsi="Times New Roman" w:cs="Times New Roman"/>
          <w:sz w:val="20"/>
          <w:szCs w:val="20"/>
        </w:rPr>
        <w:t>he treatment of look-ahead bias, the alignment of quarterly fundamentals with daily market data, and the use of purged expanding-window cross-validation</w:t>
      </w:r>
      <w:r>
        <w:rPr>
          <w:rFonts w:ascii="Times New Roman" w:hAnsi="Times New Roman" w:cs="Times New Roman"/>
          <w:sz w:val="20"/>
          <w:szCs w:val="20"/>
        </w:rPr>
        <w:t>.</w:t>
      </w:r>
    </w:p>
    <w:p w14:paraId="26DCD5E2" w14:textId="77777777" w:rsidR="008F21D5" w:rsidRDefault="008F21D5" w:rsidP="008F21D5">
      <w:pPr>
        <w:spacing w:after="0"/>
        <w:rPr>
          <w:rFonts w:ascii="Times New Roman" w:hAnsi="Times New Roman" w:cs="Times New Roman"/>
          <w:sz w:val="20"/>
          <w:szCs w:val="20"/>
        </w:rPr>
      </w:pPr>
    </w:p>
    <w:p w14:paraId="53FD7E8A" w14:textId="621FD285" w:rsidR="00FF31A0" w:rsidRDefault="00EA0C5A" w:rsidP="008F21D5">
      <w:pPr>
        <w:spacing w:after="0"/>
        <w:rPr>
          <w:rFonts w:ascii="Times New Roman" w:hAnsi="Times New Roman" w:cs="Times New Roman"/>
          <w:sz w:val="20"/>
          <w:szCs w:val="20"/>
        </w:rPr>
      </w:pPr>
      <w:r w:rsidRPr="00EA0C5A">
        <w:rPr>
          <w:rFonts w:ascii="Times New Roman" w:hAnsi="Times New Roman" w:cs="Times New Roman"/>
          <w:sz w:val="20"/>
          <w:szCs w:val="20"/>
        </w:rPr>
        <w:t xml:space="preserve">The remainder of the report is organized as follows. Section II describes the methodology, including the feature layer architecture, the selected model cohort, the </w:t>
      </w:r>
      <w:r w:rsidR="00F204E9">
        <w:rPr>
          <w:rFonts w:ascii="Times New Roman" w:hAnsi="Times New Roman" w:cs="Times New Roman"/>
          <w:sz w:val="20"/>
          <w:szCs w:val="20"/>
        </w:rPr>
        <w:t xml:space="preserve">validation and </w:t>
      </w:r>
      <w:r w:rsidRPr="00EA0C5A">
        <w:rPr>
          <w:rFonts w:ascii="Times New Roman" w:hAnsi="Times New Roman" w:cs="Times New Roman"/>
          <w:sz w:val="20"/>
          <w:szCs w:val="20"/>
        </w:rPr>
        <w:t>evaluation strateg</w:t>
      </w:r>
      <w:r w:rsidR="00F204E9">
        <w:rPr>
          <w:rFonts w:ascii="Times New Roman" w:hAnsi="Times New Roman" w:cs="Times New Roman"/>
          <w:sz w:val="20"/>
          <w:szCs w:val="20"/>
        </w:rPr>
        <w:t>ies</w:t>
      </w:r>
      <w:r w:rsidRPr="00EA0C5A">
        <w:rPr>
          <w:rFonts w:ascii="Times New Roman" w:hAnsi="Times New Roman" w:cs="Times New Roman"/>
          <w:sz w:val="20"/>
          <w:szCs w:val="20"/>
        </w:rPr>
        <w:t xml:space="preserve">. Section III details the </w:t>
      </w:r>
      <w:r w:rsidR="00F204E9">
        <w:rPr>
          <w:rFonts w:ascii="Times New Roman" w:hAnsi="Times New Roman" w:cs="Times New Roman"/>
          <w:sz w:val="20"/>
          <w:szCs w:val="20"/>
        </w:rPr>
        <w:t xml:space="preserve">initialization of the modeling pipeline, including </w:t>
      </w:r>
      <w:r w:rsidRPr="00EA0C5A">
        <w:rPr>
          <w:rFonts w:ascii="Times New Roman" w:hAnsi="Times New Roman" w:cs="Times New Roman"/>
          <w:sz w:val="20"/>
          <w:szCs w:val="20"/>
        </w:rPr>
        <w:t xml:space="preserve">data </w:t>
      </w:r>
      <w:r w:rsidR="00F204E9">
        <w:rPr>
          <w:rFonts w:ascii="Times New Roman" w:hAnsi="Times New Roman" w:cs="Times New Roman"/>
          <w:sz w:val="20"/>
          <w:szCs w:val="20"/>
        </w:rPr>
        <w:t xml:space="preserve">collection, </w:t>
      </w:r>
      <w:r w:rsidRPr="00EA0C5A">
        <w:rPr>
          <w:rFonts w:ascii="Times New Roman" w:hAnsi="Times New Roman" w:cs="Times New Roman"/>
          <w:sz w:val="20"/>
          <w:szCs w:val="20"/>
        </w:rPr>
        <w:t>preprocessing</w:t>
      </w:r>
      <w:r w:rsidR="00F204E9">
        <w:rPr>
          <w:rFonts w:ascii="Times New Roman" w:hAnsi="Times New Roman" w:cs="Times New Roman"/>
          <w:sz w:val="20"/>
          <w:szCs w:val="20"/>
        </w:rPr>
        <w:t>,</w:t>
      </w:r>
      <w:r w:rsidRPr="00EA0C5A">
        <w:rPr>
          <w:rFonts w:ascii="Times New Roman" w:hAnsi="Times New Roman" w:cs="Times New Roman"/>
          <w:sz w:val="20"/>
          <w:szCs w:val="20"/>
        </w:rPr>
        <w:t xml:space="preserve"> and feature engineering procedures. Section IV </w:t>
      </w:r>
      <w:r w:rsidR="00F204E9">
        <w:rPr>
          <w:rFonts w:ascii="Times New Roman" w:hAnsi="Times New Roman" w:cs="Times New Roman"/>
          <w:sz w:val="20"/>
          <w:szCs w:val="20"/>
        </w:rPr>
        <w:t>reports the evaluation results across each (feature layers, candidate model) combination and presents the paired t-test analysis of pairwise differences in predictive power.</w:t>
      </w:r>
      <w:r w:rsidRPr="00EA0C5A">
        <w:rPr>
          <w:rFonts w:ascii="Times New Roman" w:hAnsi="Times New Roman" w:cs="Times New Roman"/>
          <w:sz w:val="20"/>
          <w:szCs w:val="20"/>
        </w:rPr>
        <w:t xml:space="preserve"> Section V </w:t>
      </w:r>
      <w:r w:rsidR="00F204E9">
        <w:rPr>
          <w:rFonts w:ascii="Times New Roman" w:hAnsi="Times New Roman" w:cs="Times New Roman"/>
          <w:sz w:val="20"/>
          <w:szCs w:val="20"/>
        </w:rPr>
        <w:t xml:space="preserve">discusses the practical implications of the findings, Section </w:t>
      </w:r>
      <w:r w:rsidR="00FF31A0">
        <w:rPr>
          <w:rFonts w:ascii="Times New Roman" w:hAnsi="Times New Roman" w:cs="Times New Roman"/>
          <w:sz w:val="20"/>
          <w:szCs w:val="20"/>
        </w:rPr>
        <w:t>VI enumerates the limitations of the present implementation, Section VII outlines directions for future work, and Section VIII concludes.</w:t>
      </w:r>
    </w:p>
    <w:p w14:paraId="08F5EA94" w14:textId="709F1B07" w:rsidR="00576FC6" w:rsidRDefault="00576FC6" w:rsidP="00AA7FC7">
      <w:pPr>
        <w:spacing w:before="240"/>
        <w:ind w:left="360" w:hanging="360"/>
        <w:jc w:val="center"/>
        <w:rPr>
          <w:rFonts w:ascii="Times New Roman" w:hAnsi="Times New Roman" w:cs="Times New Roman"/>
          <w:b/>
          <w:bCs/>
          <w:smallCaps/>
          <w:sz w:val="20"/>
          <w:szCs w:val="20"/>
        </w:rPr>
      </w:pPr>
      <w:r w:rsidRPr="00655A23">
        <w:rPr>
          <w:rFonts w:ascii="Times New Roman" w:hAnsi="Times New Roman" w:cs="Times New Roman"/>
          <w:b/>
          <w:bCs/>
          <w:sz w:val="20"/>
          <w:szCs w:val="20"/>
        </w:rPr>
        <w:t>II.</w:t>
      </w:r>
      <w:r w:rsidR="00311A2D">
        <w:rPr>
          <w:rFonts w:ascii="Times New Roman" w:hAnsi="Times New Roman" w:cs="Times New Roman"/>
          <w:b/>
          <w:bCs/>
          <w:sz w:val="20"/>
          <w:szCs w:val="20"/>
        </w:rPr>
        <w:t xml:space="preserve"> </w:t>
      </w:r>
      <w:r w:rsidR="00D547FD">
        <w:rPr>
          <w:rFonts w:ascii="Times New Roman" w:hAnsi="Times New Roman" w:cs="Times New Roman"/>
          <w:b/>
          <w:bCs/>
          <w:smallCaps/>
          <w:sz w:val="20"/>
          <w:szCs w:val="20"/>
        </w:rPr>
        <w:t>Methodology</w:t>
      </w:r>
    </w:p>
    <w:p w14:paraId="72D0995B" w14:textId="2B5A38EF" w:rsidR="00311A2D" w:rsidRPr="00311A2D" w:rsidRDefault="00311A2D" w:rsidP="00AA7FC7">
      <w:pPr>
        <w:spacing w:before="240"/>
        <w:ind w:left="360" w:hanging="360"/>
        <w:rPr>
          <w:rFonts w:ascii="Times New Roman" w:hAnsi="Times New Roman" w:cs="Times New Roman"/>
          <w:b/>
          <w:bCs/>
          <w:sz w:val="20"/>
          <w:szCs w:val="20"/>
        </w:rPr>
      </w:pPr>
      <w:r>
        <w:rPr>
          <w:rFonts w:ascii="Times New Roman" w:hAnsi="Times New Roman" w:cs="Times New Roman"/>
          <w:b/>
          <w:bCs/>
          <w:sz w:val="20"/>
          <w:szCs w:val="20"/>
        </w:rPr>
        <w:t>A.</w:t>
      </w:r>
      <w:r>
        <w:rPr>
          <w:rFonts w:ascii="Times New Roman" w:hAnsi="Times New Roman" w:cs="Times New Roman"/>
          <w:b/>
          <w:bCs/>
          <w:sz w:val="20"/>
          <w:szCs w:val="20"/>
        </w:rPr>
        <w:tab/>
        <w:t>Feature Layer Architecture</w:t>
      </w:r>
    </w:p>
    <w:p w14:paraId="7CF408B8" w14:textId="2D40EC4C" w:rsidR="00311A2D" w:rsidRDefault="00311A2D" w:rsidP="00695AB5">
      <w:pPr>
        <w:spacing w:after="0"/>
        <w:ind w:left="360" w:hanging="360"/>
        <w:rPr>
          <w:rFonts w:ascii="Times New Roman" w:hAnsi="Times New Roman" w:cs="Times New Roman"/>
          <w:sz w:val="20"/>
          <w:szCs w:val="20"/>
        </w:rPr>
      </w:pPr>
      <w:r>
        <w:rPr>
          <w:rFonts w:ascii="Times New Roman" w:hAnsi="Times New Roman" w:cs="Times New Roman"/>
          <w:sz w:val="20"/>
          <w:szCs w:val="20"/>
        </w:rPr>
        <w:tab/>
      </w:r>
      <w:r w:rsidR="00AA7FC7">
        <w:rPr>
          <w:rFonts w:ascii="Times New Roman" w:hAnsi="Times New Roman" w:cs="Times New Roman"/>
          <w:sz w:val="20"/>
          <w:szCs w:val="20"/>
        </w:rPr>
        <w:t xml:space="preserve">The project used an additive feature design. </w:t>
      </w:r>
      <w:r>
        <w:rPr>
          <w:rFonts w:ascii="Times New Roman" w:hAnsi="Times New Roman" w:cs="Times New Roman"/>
          <w:sz w:val="20"/>
          <w:szCs w:val="20"/>
        </w:rPr>
        <w:t>The feature space was decomposed into three additive layers, each corresponding to a distinct category of predictive information</w:t>
      </w:r>
      <w:r w:rsidR="00AA7FC7">
        <w:rPr>
          <w:rFonts w:ascii="Times New Roman" w:hAnsi="Times New Roman" w:cs="Times New Roman"/>
          <w:sz w:val="20"/>
          <w:szCs w:val="20"/>
        </w:rPr>
        <w:t>. The motivation for this decomposition is the isolation of the marginal contribution of each category to model performance.</w:t>
      </w:r>
    </w:p>
    <w:p w14:paraId="1B9E2034" w14:textId="030E7D2E" w:rsidR="00AA7FC7" w:rsidRPr="00AA7FC7" w:rsidRDefault="00AA7FC7" w:rsidP="00642E3B">
      <w:pPr>
        <w:pStyle w:val="ListParagraph"/>
        <w:numPr>
          <w:ilvl w:val="0"/>
          <w:numId w:val="5"/>
        </w:numPr>
        <w:spacing w:before="240"/>
        <w:rPr>
          <w:rFonts w:ascii="Times New Roman" w:hAnsi="Times New Roman" w:cs="Times New Roman"/>
          <w:b/>
          <w:bCs/>
          <w:sz w:val="20"/>
          <w:szCs w:val="20"/>
        </w:rPr>
      </w:pPr>
      <w:r w:rsidRPr="00AA7FC7">
        <w:rPr>
          <w:rFonts w:ascii="Times New Roman" w:hAnsi="Times New Roman" w:cs="Times New Roman"/>
          <w:b/>
          <w:bCs/>
          <w:sz w:val="20"/>
          <w:szCs w:val="20"/>
        </w:rPr>
        <w:t>Layer 1: Financial-Statement Features</w:t>
      </w:r>
    </w:p>
    <w:p w14:paraId="1153576B" w14:textId="0A521E5C" w:rsidR="00AA7FC7" w:rsidRDefault="00642E3B" w:rsidP="0088409F">
      <w:pPr>
        <w:ind w:left="720"/>
        <w:rPr>
          <w:rFonts w:ascii="Times New Roman" w:hAnsi="Times New Roman" w:cs="Times New Roman"/>
          <w:sz w:val="20"/>
          <w:szCs w:val="20"/>
        </w:rPr>
      </w:pPr>
      <w:r>
        <w:rPr>
          <w:rFonts w:ascii="Times New Roman" w:hAnsi="Times New Roman" w:cs="Times New Roman"/>
          <w:sz w:val="20"/>
          <w:szCs w:val="20"/>
        </w:rPr>
        <w:t>Layer 1 establishes the fundamental baseline of the feature space and consist</w:t>
      </w:r>
      <w:r w:rsidR="00FF31A0">
        <w:rPr>
          <w:rFonts w:ascii="Times New Roman" w:hAnsi="Times New Roman" w:cs="Times New Roman"/>
          <w:sz w:val="20"/>
          <w:szCs w:val="20"/>
        </w:rPr>
        <w:t>s</w:t>
      </w:r>
      <w:r>
        <w:rPr>
          <w:rFonts w:ascii="Times New Roman" w:hAnsi="Times New Roman" w:cs="Times New Roman"/>
          <w:sz w:val="20"/>
          <w:szCs w:val="20"/>
        </w:rPr>
        <w:t xml:space="preserve"> of financial statement </w:t>
      </w:r>
      <w:r w:rsidR="0088409F">
        <w:rPr>
          <w:rFonts w:ascii="Times New Roman" w:hAnsi="Times New Roman" w:cs="Times New Roman"/>
          <w:sz w:val="20"/>
          <w:szCs w:val="20"/>
        </w:rPr>
        <w:t>features</w:t>
      </w:r>
      <w:r>
        <w:rPr>
          <w:rFonts w:ascii="Times New Roman" w:hAnsi="Times New Roman" w:cs="Times New Roman"/>
          <w:sz w:val="20"/>
          <w:szCs w:val="20"/>
        </w:rPr>
        <w:t xml:space="preserve"> derived from SEC quarterly filings. The feature set </w:t>
      </w:r>
      <w:r w:rsidR="00FC45E1">
        <w:rPr>
          <w:rFonts w:ascii="Times New Roman" w:hAnsi="Times New Roman" w:cs="Times New Roman"/>
          <w:sz w:val="20"/>
          <w:szCs w:val="20"/>
        </w:rPr>
        <w:t>includes</w:t>
      </w:r>
      <w:r w:rsidR="0088409F">
        <w:rPr>
          <w:rFonts w:ascii="Times New Roman" w:hAnsi="Times New Roman" w:cs="Times New Roman"/>
          <w:sz w:val="20"/>
          <w:szCs w:val="20"/>
        </w:rPr>
        <w:t xml:space="preserve"> </w:t>
      </w:r>
      <w:r w:rsidR="00B3279D">
        <w:rPr>
          <w:rFonts w:ascii="Times New Roman" w:hAnsi="Times New Roman" w:cs="Times New Roman"/>
          <w:sz w:val="20"/>
          <w:szCs w:val="20"/>
        </w:rPr>
        <w:t xml:space="preserve">measures of </w:t>
      </w:r>
      <w:r w:rsidR="0088409F">
        <w:rPr>
          <w:rFonts w:ascii="Times New Roman" w:hAnsi="Times New Roman" w:cs="Times New Roman"/>
          <w:sz w:val="20"/>
          <w:szCs w:val="20"/>
        </w:rPr>
        <w:t>liquidity, solvency, profitability, efficiency, growth, and earnings quality</w:t>
      </w:r>
      <w:r w:rsidR="00FF31A0">
        <w:rPr>
          <w:rFonts w:ascii="Times New Roman" w:hAnsi="Times New Roman" w:cs="Times New Roman"/>
          <w:sz w:val="20"/>
          <w:szCs w:val="20"/>
        </w:rPr>
        <w:t xml:space="preserve">, </w:t>
      </w:r>
      <w:r w:rsidR="0088409F">
        <w:rPr>
          <w:rFonts w:ascii="Times New Roman" w:hAnsi="Times New Roman" w:cs="Times New Roman"/>
          <w:sz w:val="20"/>
          <w:szCs w:val="20"/>
        </w:rPr>
        <w:t xml:space="preserve">which </w:t>
      </w:r>
      <w:r w:rsidR="00FF31A0">
        <w:rPr>
          <w:rFonts w:ascii="Times New Roman" w:hAnsi="Times New Roman" w:cs="Times New Roman"/>
          <w:sz w:val="20"/>
          <w:szCs w:val="20"/>
        </w:rPr>
        <w:t>are</w:t>
      </w:r>
      <w:r w:rsidR="0088409F">
        <w:rPr>
          <w:rFonts w:ascii="Times New Roman" w:hAnsi="Times New Roman" w:cs="Times New Roman"/>
          <w:sz w:val="20"/>
          <w:szCs w:val="20"/>
        </w:rPr>
        <w:t xml:space="preserve"> presented in the table that follows.</w:t>
      </w:r>
    </w:p>
    <w:tbl>
      <w:tblPr>
        <w:tblStyle w:val="TableGrid"/>
        <w:tblW w:w="8635" w:type="dxa"/>
        <w:tblInd w:w="720" w:type="dxa"/>
        <w:tblLook w:val="04A0" w:firstRow="1" w:lastRow="0" w:firstColumn="1" w:lastColumn="0" w:noHBand="0" w:noVBand="1"/>
      </w:tblPr>
      <w:tblGrid>
        <w:gridCol w:w="1795"/>
        <w:gridCol w:w="6840"/>
      </w:tblGrid>
      <w:tr w:rsidR="0088409F" w14:paraId="3DA8235D" w14:textId="77777777" w:rsidTr="00475CBB">
        <w:tc>
          <w:tcPr>
            <w:tcW w:w="1795" w:type="dxa"/>
          </w:tcPr>
          <w:p w14:paraId="73EF7723" w14:textId="315BC197" w:rsidR="0088409F" w:rsidRPr="00475CBB" w:rsidRDefault="0088409F" w:rsidP="00642E3B">
            <w:pPr>
              <w:rPr>
                <w:rFonts w:ascii="Times New Roman" w:hAnsi="Times New Roman" w:cs="Times New Roman"/>
                <w:b/>
                <w:bCs/>
                <w:sz w:val="20"/>
                <w:szCs w:val="20"/>
              </w:rPr>
            </w:pPr>
            <w:r w:rsidRPr="00475CBB">
              <w:rPr>
                <w:rFonts w:ascii="Times New Roman" w:hAnsi="Times New Roman" w:cs="Times New Roman"/>
                <w:b/>
                <w:bCs/>
                <w:sz w:val="20"/>
                <w:szCs w:val="20"/>
              </w:rPr>
              <w:t>Feature Category</w:t>
            </w:r>
          </w:p>
        </w:tc>
        <w:tc>
          <w:tcPr>
            <w:tcW w:w="6840" w:type="dxa"/>
          </w:tcPr>
          <w:p w14:paraId="44BA6456" w14:textId="14688F9D" w:rsidR="0088409F" w:rsidRPr="00475CBB" w:rsidRDefault="0088409F" w:rsidP="00642E3B">
            <w:pPr>
              <w:rPr>
                <w:rFonts w:ascii="Times New Roman" w:hAnsi="Times New Roman" w:cs="Times New Roman"/>
                <w:b/>
                <w:bCs/>
                <w:sz w:val="20"/>
                <w:szCs w:val="20"/>
              </w:rPr>
            </w:pPr>
            <w:r w:rsidRPr="00475CBB">
              <w:rPr>
                <w:rFonts w:ascii="Times New Roman" w:hAnsi="Times New Roman" w:cs="Times New Roman"/>
                <w:b/>
                <w:bCs/>
                <w:sz w:val="20"/>
                <w:szCs w:val="20"/>
              </w:rPr>
              <w:t>Feature</w:t>
            </w:r>
            <w:r w:rsidR="00FC45E1">
              <w:rPr>
                <w:rFonts w:ascii="Times New Roman" w:hAnsi="Times New Roman" w:cs="Times New Roman"/>
                <w:b/>
                <w:bCs/>
                <w:sz w:val="20"/>
                <w:szCs w:val="20"/>
              </w:rPr>
              <w:t xml:space="preserve"> Pool</w:t>
            </w:r>
          </w:p>
        </w:tc>
      </w:tr>
      <w:tr w:rsidR="0088409F" w14:paraId="0CD96A90" w14:textId="77777777" w:rsidTr="00475CBB">
        <w:tc>
          <w:tcPr>
            <w:tcW w:w="1795" w:type="dxa"/>
          </w:tcPr>
          <w:p w14:paraId="766184BE" w14:textId="1F370040" w:rsidR="0088409F" w:rsidRDefault="0088409F" w:rsidP="00642E3B">
            <w:pPr>
              <w:rPr>
                <w:rFonts w:ascii="Times New Roman" w:hAnsi="Times New Roman" w:cs="Times New Roman"/>
                <w:sz w:val="20"/>
                <w:szCs w:val="20"/>
              </w:rPr>
            </w:pPr>
            <w:r>
              <w:rPr>
                <w:rFonts w:ascii="Times New Roman" w:hAnsi="Times New Roman" w:cs="Times New Roman"/>
                <w:sz w:val="20"/>
                <w:szCs w:val="20"/>
              </w:rPr>
              <w:t>Liquidity</w:t>
            </w:r>
          </w:p>
        </w:tc>
        <w:tc>
          <w:tcPr>
            <w:tcW w:w="6840" w:type="dxa"/>
          </w:tcPr>
          <w:p w14:paraId="162E64B0" w14:textId="7D276660" w:rsidR="0088409F" w:rsidRDefault="0088409F" w:rsidP="00642E3B">
            <w:pPr>
              <w:rPr>
                <w:rFonts w:ascii="Times New Roman" w:hAnsi="Times New Roman" w:cs="Times New Roman"/>
                <w:sz w:val="20"/>
                <w:szCs w:val="20"/>
              </w:rPr>
            </w:pPr>
            <w:r>
              <w:rPr>
                <w:rFonts w:ascii="Times New Roman" w:hAnsi="Times New Roman" w:cs="Times New Roman"/>
                <w:sz w:val="20"/>
                <w:szCs w:val="20"/>
              </w:rPr>
              <w:t>Current Ratio, Quick Ratio, Cash Ratio</w:t>
            </w:r>
          </w:p>
        </w:tc>
      </w:tr>
      <w:tr w:rsidR="0088409F" w14:paraId="2E1A3930" w14:textId="77777777" w:rsidTr="00475CBB">
        <w:tc>
          <w:tcPr>
            <w:tcW w:w="1795" w:type="dxa"/>
          </w:tcPr>
          <w:p w14:paraId="0BD9D9C0" w14:textId="00027722" w:rsidR="0088409F" w:rsidRDefault="0088409F" w:rsidP="00642E3B">
            <w:pPr>
              <w:rPr>
                <w:rFonts w:ascii="Times New Roman" w:hAnsi="Times New Roman" w:cs="Times New Roman"/>
                <w:sz w:val="20"/>
                <w:szCs w:val="20"/>
              </w:rPr>
            </w:pPr>
            <w:r>
              <w:rPr>
                <w:rFonts w:ascii="Times New Roman" w:hAnsi="Times New Roman" w:cs="Times New Roman"/>
                <w:sz w:val="20"/>
                <w:szCs w:val="20"/>
              </w:rPr>
              <w:t>Solvency</w:t>
            </w:r>
          </w:p>
        </w:tc>
        <w:tc>
          <w:tcPr>
            <w:tcW w:w="6840" w:type="dxa"/>
          </w:tcPr>
          <w:p w14:paraId="3F836082" w14:textId="73A07902" w:rsidR="0088409F" w:rsidRDefault="0088409F" w:rsidP="00642E3B">
            <w:pPr>
              <w:rPr>
                <w:rFonts w:ascii="Times New Roman" w:hAnsi="Times New Roman" w:cs="Times New Roman"/>
                <w:sz w:val="20"/>
                <w:szCs w:val="20"/>
              </w:rPr>
            </w:pPr>
            <w:r>
              <w:rPr>
                <w:rFonts w:ascii="Times New Roman" w:hAnsi="Times New Roman" w:cs="Times New Roman"/>
                <w:sz w:val="20"/>
                <w:szCs w:val="20"/>
              </w:rPr>
              <w:t>Debt-to-Assets, Debt-to-Equity, Long-Term Debt Ratio</w:t>
            </w:r>
          </w:p>
        </w:tc>
      </w:tr>
      <w:tr w:rsidR="0088409F" w14:paraId="748DC815" w14:textId="77777777" w:rsidTr="00475CBB">
        <w:tc>
          <w:tcPr>
            <w:tcW w:w="1795" w:type="dxa"/>
          </w:tcPr>
          <w:p w14:paraId="3F10B7BC" w14:textId="28A388F6" w:rsidR="0088409F" w:rsidRDefault="0088409F" w:rsidP="00642E3B">
            <w:pPr>
              <w:rPr>
                <w:rFonts w:ascii="Times New Roman" w:hAnsi="Times New Roman" w:cs="Times New Roman"/>
                <w:sz w:val="20"/>
                <w:szCs w:val="20"/>
              </w:rPr>
            </w:pPr>
            <w:r>
              <w:rPr>
                <w:rFonts w:ascii="Times New Roman" w:hAnsi="Times New Roman" w:cs="Times New Roman"/>
                <w:sz w:val="20"/>
                <w:szCs w:val="20"/>
              </w:rPr>
              <w:t>Profitability</w:t>
            </w:r>
          </w:p>
        </w:tc>
        <w:tc>
          <w:tcPr>
            <w:tcW w:w="6840" w:type="dxa"/>
          </w:tcPr>
          <w:p w14:paraId="7F658434" w14:textId="3552134F" w:rsidR="0088409F" w:rsidRDefault="0088409F" w:rsidP="00642E3B">
            <w:pPr>
              <w:rPr>
                <w:rFonts w:ascii="Times New Roman" w:hAnsi="Times New Roman" w:cs="Times New Roman"/>
                <w:sz w:val="20"/>
                <w:szCs w:val="20"/>
              </w:rPr>
            </w:pPr>
            <w:r>
              <w:rPr>
                <w:rFonts w:ascii="Times New Roman" w:hAnsi="Times New Roman" w:cs="Times New Roman"/>
                <w:sz w:val="20"/>
                <w:szCs w:val="20"/>
              </w:rPr>
              <w:t>Operating Margin, Net Margin, Return-on-Assets, Return-on-Equity</w:t>
            </w:r>
          </w:p>
        </w:tc>
      </w:tr>
      <w:tr w:rsidR="0088409F" w14:paraId="7513993C" w14:textId="77777777" w:rsidTr="00475CBB">
        <w:tc>
          <w:tcPr>
            <w:tcW w:w="1795" w:type="dxa"/>
          </w:tcPr>
          <w:p w14:paraId="7E41BDF1" w14:textId="37295623" w:rsidR="0088409F" w:rsidRDefault="0088409F" w:rsidP="00642E3B">
            <w:pPr>
              <w:rPr>
                <w:rFonts w:ascii="Times New Roman" w:hAnsi="Times New Roman" w:cs="Times New Roman"/>
                <w:sz w:val="20"/>
                <w:szCs w:val="20"/>
              </w:rPr>
            </w:pPr>
            <w:r>
              <w:rPr>
                <w:rFonts w:ascii="Times New Roman" w:hAnsi="Times New Roman" w:cs="Times New Roman"/>
                <w:sz w:val="20"/>
                <w:szCs w:val="20"/>
              </w:rPr>
              <w:t>Efficiency</w:t>
            </w:r>
          </w:p>
        </w:tc>
        <w:tc>
          <w:tcPr>
            <w:tcW w:w="6840" w:type="dxa"/>
          </w:tcPr>
          <w:p w14:paraId="3B20D18B" w14:textId="3053DEE6" w:rsidR="0088409F" w:rsidRDefault="0088409F" w:rsidP="00642E3B">
            <w:pPr>
              <w:rPr>
                <w:rFonts w:ascii="Times New Roman" w:hAnsi="Times New Roman" w:cs="Times New Roman"/>
                <w:sz w:val="20"/>
                <w:szCs w:val="20"/>
              </w:rPr>
            </w:pPr>
            <w:r>
              <w:rPr>
                <w:rFonts w:ascii="Times New Roman" w:hAnsi="Times New Roman" w:cs="Times New Roman"/>
                <w:sz w:val="20"/>
                <w:szCs w:val="20"/>
              </w:rPr>
              <w:t>Asset Turnover, Inventory Turnover</w:t>
            </w:r>
          </w:p>
        </w:tc>
      </w:tr>
      <w:tr w:rsidR="0088409F" w14:paraId="2473AE9B" w14:textId="77777777" w:rsidTr="00475CBB">
        <w:tc>
          <w:tcPr>
            <w:tcW w:w="1795" w:type="dxa"/>
          </w:tcPr>
          <w:p w14:paraId="0BEA878A" w14:textId="6DED3638" w:rsidR="0088409F" w:rsidRDefault="0088409F" w:rsidP="00642E3B">
            <w:pPr>
              <w:rPr>
                <w:rFonts w:ascii="Times New Roman" w:hAnsi="Times New Roman" w:cs="Times New Roman"/>
                <w:sz w:val="20"/>
                <w:szCs w:val="20"/>
              </w:rPr>
            </w:pPr>
            <w:r>
              <w:rPr>
                <w:rFonts w:ascii="Times New Roman" w:hAnsi="Times New Roman" w:cs="Times New Roman"/>
                <w:sz w:val="20"/>
                <w:szCs w:val="20"/>
              </w:rPr>
              <w:t>Growth</w:t>
            </w:r>
          </w:p>
        </w:tc>
        <w:tc>
          <w:tcPr>
            <w:tcW w:w="6840" w:type="dxa"/>
          </w:tcPr>
          <w:p w14:paraId="3F5E6C76" w14:textId="5462D3E9" w:rsidR="0088409F" w:rsidRDefault="0088409F" w:rsidP="00642E3B">
            <w:pPr>
              <w:rPr>
                <w:rFonts w:ascii="Times New Roman" w:hAnsi="Times New Roman" w:cs="Times New Roman"/>
                <w:sz w:val="20"/>
                <w:szCs w:val="20"/>
              </w:rPr>
            </w:pPr>
            <w:r>
              <w:rPr>
                <w:rFonts w:ascii="Times New Roman" w:hAnsi="Times New Roman" w:cs="Times New Roman"/>
                <w:sz w:val="20"/>
                <w:szCs w:val="20"/>
              </w:rPr>
              <w:t>Revenue Growth, Earnings Growth</w:t>
            </w:r>
          </w:p>
        </w:tc>
      </w:tr>
      <w:tr w:rsidR="0088409F" w14:paraId="4E5C0F52" w14:textId="77777777" w:rsidTr="00475CBB">
        <w:tc>
          <w:tcPr>
            <w:tcW w:w="1795" w:type="dxa"/>
          </w:tcPr>
          <w:p w14:paraId="04FE2B95" w14:textId="4227B96C" w:rsidR="0088409F" w:rsidRDefault="0088409F" w:rsidP="00642E3B">
            <w:pPr>
              <w:rPr>
                <w:rFonts w:ascii="Times New Roman" w:hAnsi="Times New Roman" w:cs="Times New Roman"/>
                <w:sz w:val="20"/>
                <w:szCs w:val="20"/>
              </w:rPr>
            </w:pPr>
            <w:r>
              <w:rPr>
                <w:rFonts w:ascii="Times New Roman" w:hAnsi="Times New Roman" w:cs="Times New Roman"/>
                <w:sz w:val="20"/>
                <w:szCs w:val="20"/>
              </w:rPr>
              <w:t>Earnings</w:t>
            </w:r>
          </w:p>
        </w:tc>
        <w:tc>
          <w:tcPr>
            <w:tcW w:w="6840" w:type="dxa"/>
          </w:tcPr>
          <w:p w14:paraId="25DA9A3E" w14:textId="0A46F295" w:rsidR="0088409F" w:rsidRDefault="0088409F" w:rsidP="00642E3B">
            <w:pPr>
              <w:rPr>
                <w:rFonts w:ascii="Times New Roman" w:hAnsi="Times New Roman" w:cs="Times New Roman"/>
                <w:sz w:val="20"/>
                <w:szCs w:val="20"/>
              </w:rPr>
            </w:pPr>
            <w:r>
              <w:rPr>
                <w:rFonts w:ascii="Times New Roman" w:hAnsi="Times New Roman" w:cs="Times New Roman"/>
                <w:sz w:val="20"/>
                <w:szCs w:val="20"/>
              </w:rPr>
              <w:t>CFO-to-Net-Income, Accruals Ratio, Free Cash Flow Features</w:t>
            </w:r>
          </w:p>
        </w:tc>
      </w:tr>
    </w:tbl>
    <w:p w14:paraId="665AF18D" w14:textId="44593487" w:rsidR="0088409F" w:rsidRPr="0088409F" w:rsidRDefault="0088409F" w:rsidP="0088409F">
      <w:pPr>
        <w:pStyle w:val="ListParagraph"/>
        <w:numPr>
          <w:ilvl w:val="0"/>
          <w:numId w:val="5"/>
        </w:numPr>
        <w:spacing w:before="240"/>
        <w:rPr>
          <w:rFonts w:ascii="Times New Roman" w:hAnsi="Times New Roman" w:cs="Times New Roman"/>
          <w:b/>
          <w:bCs/>
          <w:sz w:val="20"/>
          <w:szCs w:val="20"/>
        </w:rPr>
      </w:pPr>
      <w:r w:rsidRPr="0088409F">
        <w:rPr>
          <w:rFonts w:ascii="Times New Roman" w:hAnsi="Times New Roman" w:cs="Times New Roman"/>
          <w:b/>
          <w:bCs/>
          <w:sz w:val="20"/>
          <w:szCs w:val="20"/>
        </w:rPr>
        <w:t>Layer 2: Market-Derived Features</w:t>
      </w:r>
    </w:p>
    <w:p w14:paraId="311AF9D1" w14:textId="2B8F7124" w:rsidR="00475CBB" w:rsidRPr="00AA7FC7" w:rsidRDefault="00FC45E1" w:rsidP="00475CBB">
      <w:pPr>
        <w:ind w:left="720"/>
        <w:rPr>
          <w:rFonts w:ascii="Times New Roman" w:hAnsi="Times New Roman" w:cs="Times New Roman"/>
          <w:b/>
          <w:bCs/>
          <w:sz w:val="20"/>
          <w:szCs w:val="20"/>
        </w:rPr>
      </w:pPr>
      <w:r>
        <w:rPr>
          <w:rFonts w:ascii="Times New Roman" w:hAnsi="Times New Roman" w:cs="Times New Roman"/>
          <w:sz w:val="20"/>
          <w:szCs w:val="20"/>
        </w:rPr>
        <w:t xml:space="preserve">Layer 2 augments Layer 1 with point-in-time market behavior features measured prior to the prediction reference date to test whether this inclusion of price and volume context </w:t>
      </w:r>
      <w:r w:rsidR="00B3279D">
        <w:rPr>
          <w:rFonts w:ascii="Times New Roman" w:hAnsi="Times New Roman" w:cs="Times New Roman"/>
          <w:sz w:val="20"/>
          <w:szCs w:val="20"/>
        </w:rPr>
        <w:t xml:space="preserve">improves predictions beyond the fundamental baseline </w:t>
      </w:r>
      <w:r w:rsidR="00FF31A0">
        <w:rPr>
          <w:rFonts w:ascii="Times New Roman" w:hAnsi="Times New Roman" w:cs="Times New Roman"/>
          <w:sz w:val="20"/>
          <w:szCs w:val="20"/>
        </w:rPr>
        <w:t xml:space="preserve">feature space contained in </w:t>
      </w:r>
      <w:r w:rsidR="00B3279D">
        <w:rPr>
          <w:rFonts w:ascii="Times New Roman" w:hAnsi="Times New Roman" w:cs="Times New Roman"/>
          <w:sz w:val="20"/>
          <w:szCs w:val="20"/>
        </w:rPr>
        <w:t>Layer 1</w:t>
      </w:r>
      <w:r>
        <w:rPr>
          <w:rFonts w:ascii="Times New Roman" w:hAnsi="Times New Roman" w:cs="Times New Roman"/>
          <w:sz w:val="20"/>
          <w:szCs w:val="20"/>
        </w:rPr>
        <w:t>. The feature set includes measures of momentum, volatility, risk proxies, volume, and relative strength</w:t>
      </w:r>
      <w:r w:rsidR="00FF31A0">
        <w:rPr>
          <w:rFonts w:ascii="Times New Roman" w:hAnsi="Times New Roman" w:cs="Times New Roman"/>
          <w:sz w:val="20"/>
          <w:szCs w:val="20"/>
        </w:rPr>
        <w:t>,</w:t>
      </w:r>
      <w:r>
        <w:rPr>
          <w:rFonts w:ascii="Times New Roman" w:hAnsi="Times New Roman" w:cs="Times New Roman"/>
          <w:sz w:val="20"/>
          <w:szCs w:val="20"/>
        </w:rPr>
        <w:t xml:space="preserve"> which </w:t>
      </w:r>
      <w:r w:rsidR="00FF31A0">
        <w:rPr>
          <w:rFonts w:ascii="Times New Roman" w:hAnsi="Times New Roman" w:cs="Times New Roman"/>
          <w:sz w:val="20"/>
          <w:szCs w:val="20"/>
        </w:rPr>
        <w:t>are</w:t>
      </w:r>
      <w:r>
        <w:rPr>
          <w:rFonts w:ascii="Times New Roman" w:hAnsi="Times New Roman" w:cs="Times New Roman"/>
          <w:sz w:val="20"/>
          <w:szCs w:val="20"/>
        </w:rPr>
        <w:t xml:space="preserve"> presented in the table that follows.</w:t>
      </w:r>
    </w:p>
    <w:tbl>
      <w:tblPr>
        <w:tblStyle w:val="TableGrid"/>
        <w:tblW w:w="0" w:type="auto"/>
        <w:tblInd w:w="720" w:type="dxa"/>
        <w:tblLook w:val="04A0" w:firstRow="1" w:lastRow="0" w:firstColumn="1" w:lastColumn="0" w:noHBand="0" w:noVBand="1"/>
      </w:tblPr>
      <w:tblGrid>
        <w:gridCol w:w="1795"/>
        <w:gridCol w:w="6835"/>
      </w:tblGrid>
      <w:tr w:rsidR="00FC45E1" w14:paraId="01AF90C7" w14:textId="77777777" w:rsidTr="00FC45E1">
        <w:tc>
          <w:tcPr>
            <w:tcW w:w="1795" w:type="dxa"/>
          </w:tcPr>
          <w:p w14:paraId="0040BA40" w14:textId="52CD14F3" w:rsidR="00FC45E1" w:rsidRPr="00FC45E1" w:rsidRDefault="00FC45E1" w:rsidP="00475CBB">
            <w:pPr>
              <w:rPr>
                <w:rFonts w:ascii="Times New Roman" w:hAnsi="Times New Roman" w:cs="Times New Roman"/>
                <w:b/>
                <w:bCs/>
                <w:sz w:val="20"/>
                <w:szCs w:val="20"/>
              </w:rPr>
            </w:pPr>
            <w:r w:rsidRPr="00FC45E1">
              <w:rPr>
                <w:rFonts w:ascii="Times New Roman" w:hAnsi="Times New Roman" w:cs="Times New Roman"/>
                <w:b/>
                <w:bCs/>
                <w:sz w:val="20"/>
                <w:szCs w:val="20"/>
              </w:rPr>
              <w:t>Feature Category</w:t>
            </w:r>
          </w:p>
        </w:tc>
        <w:tc>
          <w:tcPr>
            <w:tcW w:w="6835" w:type="dxa"/>
          </w:tcPr>
          <w:p w14:paraId="4E35D169" w14:textId="1A2E691D" w:rsidR="00FC45E1" w:rsidRPr="00FC45E1" w:rsidRDefault="00FC45E1" w:rsidP="00475CBB">
            <w:pPr>
              <w:rPr>
                <w:rFonts w:ascii="Times New Roman" w:hAnsi="Times New Roman" w:cs="Times New Roman"/>
                <w:b/>
                <w:bCs/>
                <w:sz w:val="20"/>
                <w:szCs w:val="20"/>
              </w:rPr>
            </w:pPr>
            <w:r w:rsidRPr="00FC45E1">
              <w:rPr>
                <w:rFonts w:ascii="Times New Roman" w:hAnsi="Times New Roman" w:cs="Times New Roman"/>
                <w:b/>
                <w:bCs/>
                <w:sz w:val="20"/>
                <w:szCs w:val="20"/>
              </w:rPr>
              <w:t>Feature</w:t>
            </w:r>
            <w:r>
              <w:rPr>
                <w:rFonts w:ascii="Times New Roman" w:hAnsi="Times New Roman" w:cs="Times New Roman"/>
                <w:b/>
                <w:bCs/>
                <w:sz w:val="20"/>
                <w:szCs w:val="20"/>
              </w:rPr>
              <w:t xml:space="preserve"> Pool</w:t>
            </w:r>
          </w:p>
        </w:tc>
      </w:tr>
      <w:tr w:rsidR="00FC45E1" w14:paraId="564CD1D7" w14:textId="77777777" w:rsidTr="00FC45E1">
        <w:tc>
          <w:tcPr>
            <w:tcW w:w="1795" w:type="dxa"/>
          </w:tcPr>
          <w:p w14:paraId="4751C5CF" w14:textId="5C158BB0" w:rsidR="00FC45E1" w:rsidRDefault="00FC45E1" w:rsidP="00475CBB">
            <w:pPr>
              <w:rPr>
                <w:rFonts w:ascii="Times New Roman" w:hAnsi="Times New Roman" w:cs="Times New Roman"/>
                <w:sz w:val="20"/>
                <w:szCs w:val="20"/>
              </w:rPr>
            </w:pPr>
            <w:r>
              <w:rPr>
                <w:rFonts w:ascii="Times New Roman" w:hAnsi="Times New Roman" w:cs="Times New Roman"/>
                <w:sz w:val="20"/>
                <w:szCs w:val="20"/>
              </w:rPr>
              <w:t>Momentum</w:t>
            </w:r>
          </w:p>
        </w:tc>
        <w:tc>
          <w:tcPr>
            <w:tcW w:w="6835" w:type="dxa"/>
          </w:tcPr>
          <w:p w14:paraId="271E73CA" w14:textId="49CC2975" w:rsidR="00FC45E1" w:rsidRDefault="00FC45E1" w:rsidP="00475CBB">
            <w:pPr>
              <w:rPr>
                <w:rFonts w:ascii="Times New Roman" w:hAnsi="Times New Roman" w:cs="Times New Roman"/>
                <w:sz w:val="20"/>
                <w:szCs w:val="20"/>
              </w:rPr>
            </w:pPr>
            <w:r>
              <w:rPr>
                <w:rFonts w:ascii="Times New Roman" w:hAnsi="Times New Roman" w:cs="Times New Roman"/>
                <w:sz w:val="20"/>
                <w:szCs w:val="20"/>
              </w:rPr>
              <w:t>Recent Returns, Relative Returns, Return Shocks</w:t>
            </w:r>
          </w:p>
        </w:tc>
      </w:tr>
      <w:tr w:rsidR="00FC45E1" w14:paraId="05700B91" w14:textId="77777777" w:rsidTr="00FC45E1">
        <w:tc>
          <w:tcPr>
            <w:tcW w:w="1795" w:type="dxa"/>
          </w:tcPr>
          <w:p w14:paraId="5C1B0D8E" w14:textId="707FCEFD" w:rsidR="00FC45E1" w:rsidRDefault="00FC45E1" w:rsidP="00475CBB">
            <w:pPr>
              <w:rPr>
                <w:rFonts w:ascii="Times New Roman" w:hAnsi="Times New Roman" w:cs="Times New Roman"/>
                <w:sz w:val="20"/>
                <w:szCs w:val="20"/>
              </w:rPr>
            </w:pPr>
            <w:r>
              <w:rPr>
                <w:rFonts w:ascii="Times New Roman" w:hAnsi="Times New Roman" w:cs="Times New Roman"/>
                <w:sz w:val="20"/>
                <w:szCs w:val="20"/>
              </w:rPr>
              <w:t>Volatility</w:t>
            </w:r>
          </w:p>
        </w:tc>
        <w:tc>
          <w:tcPr>
            <w:tcW w:w="6835" w:type="dxa"/>
          </w:tcPr>
          <w:p w14:paraId="14E3E25F" w14:textId="3B51C09C" w:rsidR="00FC45E1" w:rsidRDefault="00FC45E1" w:rsidP="00475CBB">
            <w:pPr>
              <w:rPr>
                <w:rFonts w:ascii="Times New Roman" w:hAnsi="Times New Roman" w:cs="Times New Roman"/>
                <w:sz w:val="20"/>
                <w:szCs w:val="20"/>
              </w:rPr>
            </w:pPr>
            <w:r>
              <w:rPr>
                <w:rFonts w:ascii="Times New Roman" w:hAnsi="Times New Roman" w:cs="Times New Roman"/>
                <w:sz w:val="20"/>
                <w:szCs w:val="20"/>
              </w:rPr>
              <w:t>Realized Volatility, Volatility Ratios, Return Z-Scores</w:t>
            </w:r>
          </w:p>
        </w:tc>
      </w:tr>
      <w:tr w:rsidR="00FC45E1" w14:paraId="55F4A9CC" w14:textId="77777777" w:rsidTr="00FC45E1">
        <w:tc>
          <w:tcPr>
            <w:tcW w:w="1795" w:type="dxa"/>
          </w:tcPr>
          <w:p w14:paraId="36785DDE" w14:textId="1CEA3F4B" w:rsidR="00FC45E1" w:rsidRDefault="00FC45E1" w:rsidP="00475CBB">
            <w:pPr>
              <w:rPr>
                <w:rFonts w:ascii="Times New Roman" w:hAnsi="Times New Roman" w:cs="Times New Roman"/>
                <w:sz w:val="20"/>
                <w:szCs w:val="20"/>
              </w:rPr>
            </w:pPr>
            <w:r>
              <w:rPr>
                <w:rFonts w:ascii="Times New Roman" w:hAnsi="Times New Roman" w:cs="Times New Roman"/>
                <w:sz w:val="20"/>
                <w:szCs w:val="20"/>
              </w:rPr>
              <w:t>Risk Proxies</w:t>
            </w:r>
          </w:p>
        </w:tc>
        <w:tc>
          <w:tcPr>
            <w:tcW w:w="6835" w:type="dxa"/>
          </w:tcPr>
          <w:p w14:paraId="42B5DD39" w14:textId="0F7FC5A7" w:rsidR="00FC45E1" w:rsidRDefault="00FC45E1" w:rsidP="00475CBB">
            <w:pPr>
              <w:rPr>
                <w:rFonts w:ascii="Times New Roman" w:hAnsi="Times New Roman" w:cs="Times New Roman"/>
                <w:sz w:val="20"/>
                <w:szCs w:val="20"/>
              </w:rPr>
            </w:pPr>
            <w:r>
              <w:rPr>
                <w:rFonts w:ascii="Times New Roman" w:hAnsi="Times New Roman" w:cs="Times New Roman"/>
                <w:sz w:val="20"/>
                <w:szCs w:val="20"/>
              </w:rPr>
              <w:t>Beta-to-Sector, Drawdown, Overnight Gap</w:t>
            </w:r>
          </w:p>
        </w:tc>
      </w:tr>
      <w:tr w:rsidR="00FC45E1" w14:paraId="21065533" w14:textId="77777777" w:rsidTr="00FC45E1">
        <w:tc>
          <w:tcPr>
            <w:tcW w:w="1795" w:type="dxa"/>
          </w:tcPr>
          <w:p w14:paraId="2622EC00" w14:textId="5D0EA762" w:rsidR="00FC45E1" w:rsidRDefault="00FC45E1" w:rsidP="00475CBB">
            <w:pPr>
              <w:rPr>
                <w:rFonts w:ascii="Times New Roman" w:hAnsi="Times New Roman" w:cs="Times New Roman"/>
                <w:sz w:val="20"/>
                <w:szCs w:val="20"/>
              </w:rPr>
            </w:pPr>
            <w:r>
              <w:rPr>
                <w:rFonts w:ascii="Times New Roman" w:hAnsi="Times New Roman" w:cs="Times New Roman"/>
                <w:sz w:val="20"/>
                <w:szCs w:val="20"/>
              </w:rPr>
              <w:t>Volume</w:t>
            </w:r>
          </w:p>
        </w:tc>
        <w:tc>
          <w:tcPr>
            <w:tcW w:w="6835" w:type="dxa"/>
          </w:tcPr>
          <w:p w14:paraId="24C47D44" w14:textId="19E13191" w:rsidR="00FC45E1" w:rsidRDefault="00FC45E1" w:rsidP="00475CBB">
            <w:pPr>
              <w:rPr>
                <w:rFonts w:ascii="Times New Roman" w:hAnsi="Times New Roman" w:cs="Times New Roman"/>
                <w:sz w:val="20"/>
                <w:szCs w:val="20"/>
              </w:rPr>
            </w:pPr>
            <w:r>
              <w:rPr>
                <w:rFonts w:ascii="Times New Roman" w:hAnsi="Times New Roman" w:cs="Times New Roman"/>
                <w:sz w:val="20"/>
                <w:szCs w:val="20"/>
              </w:rPr>
              <w:t>Volume Ratio, Log Volume, Abnormal Volume</w:t>
            </w:r>
          </w:p>
        </w:tc>
      </w:tr>
      <w:tr w:rsidR="00FC45E1" w14:paraId="0D683333" w14:textId="77777777" w:rsidTr="00FC45E1">
        <w:tc>
          <w:tcPr>
            <w:tcW w:w="1795" w:type="dxa"/>
          </w:tcPr>
          <w:p w14:paraId="0AFF418C" w14:textId="2E812356" w:rsidR="00FC45E1" w:rsidRDefault="00B3279D" w:rsidP="00475CBB">
            <w:pPr>
              <w:rPr>
                <w:rFonts w:ascii="Times New Roman" w:hAnsi="Times New Roman" w:cs="Times New Roman"/>
                <w:sz w:val="20"/>
                <w:szCs w:val="20"/>
              </w:rPr>
            </w:pPr>
            <w:r>
              <w:rPr>
                <w:rFonts w:ascii="Times New Roman" w:hAnsi="Times New Roman" w:cs="Times New Roman"/>
                <w:sz w:val="20"/>
                <w:szCs w:val="20"/>
              </w:rPr>
              <w:t xml:space="preserve">Relative </w:t>
            </w:r>
            <w:r w:rsidR="00FC45E1">
              <w:rPr>
                <w:rFonts w:ascii="Times New Roman" w:hAnsi="Times New Roman" w:cs="Times New Roman"/>
                <w:sz w:val="20"/>
                <w:szCs w:val="20"/>
              </w:rPr>
              <w:t>Strength</w:t>
            </w:r>
          </w:p>
        </w:tc>
        <w:tc>
          <w:tcPr>
            <w:tcW w:w="6835" w:type="dxa"/>
          </w:tcPr>
          <w:p w14:paraId="7D825E4A" w14:textId="2F5B7C86" w:rsidR="00FC45E1" w:rsidRDefault="00FC45E1" w:rsidP="00475CBB">
            <w:pPr>
              <w:rPr>
                <w:rFonts w:ascii="Times New Roman" w:hAnsi="Times New Roman" w:cs="Times New Roman"/>
                <w:sz w:val="20"/>
                <w:szCs w:val="20"/>
              </w:rPr>
            </w:pPr>
            <w:r>
              <w:rPr>
                <w:rFonts w:ascii="Times New Roman" w:hAnsi="Times New Roman" w:cs="Times New Roman"/>
                <w:sz w:val="20"/>
                <w:szCs w:val="20"/>
              </w:rPr>
              <w:t>Stock Return Relative to Sector or Market Benchmark</w:t>
            </w:r>
          </w:p>
        </w:tc>
      </w:tr>
    </w:tbl>
    <w:p w14:paraId="06FD5559" w14:textId="602DC4FF" w:rsidR="00AA7FC7" w:rsidRPr="00F85FC0" w:rsidRDefault="00475CBB" w:rsidP="00F85FC0">
      <w:pPr>
        <w:pStyle w:val="ListParagraph"/>
        <w:numPr>
          <w:ilvl w:val="0"/>
          <w:numId w:val="5"/>
        </w:numPr>
        <w:spacing w:before="240"/>
        <w:rPr>
          <w:rFonts w:ascii="Times New Roman" w:hAnsi="Times New Roman" w:cs="Times New Roman"/>
          <w:b/>
          <w:bCs/>
          <w:sz w:val="20"/>
          <w:szCs w:val="20"/>
        </w:rPr>
      </w:pPr>
      <w:r w:rsidRPr="00F85FC0">
        <w:rPr>
          <w:rFonts w:ascii="Times New Roman" w:hAnsi="Times New Roman" w:cs="Times New Roman"/>
          <w:b/>
          <w:bCs/>
          <w:sz w:val="20"/>
          <w:szCs w:val="20"/>
        </w:rPr>
        <w:t>Layer 3: Sentiment-Derived Features</w:t>
      </w:r>
    </w:p>
    <w:p w14:paraId="6E5F1FD1" w14:textId="7932B79C" w:rsidR="00F85FC0" w:rsidRDefault="00B3279D" w:rsidP="00F85FC0">
      <w:pPr>
        <w:ind w:left="720"/>
        <w:rPr>
          <w:rFonts w:ascii="Times New Roman" w:hAnsi="Times New Roman" w:cs="Times New Roman"/>
          <w:sz w:val="20"/>
          <w:szCs w:val="20"/>
        </w:rPr>
      </w:pPr>
      <w:r>
        <w:rPr>
          <w:rFonts w:ascii="Times New Roman" w:hAnsi="Times New Roman" w:cs="Times New Roman"/>
          <w:sz w:val="20"/>
          <w:szCs w:val="20"/>
        </w:rPr>
        <w:t xml:space="preserve">Layer 3 augments Layer 2 with </w:t>
      </w:r>
      <w:proofErr w:type="spellStart"/>
      <w:r>
        <w:rPr>
          <w:rFonts w:ascii="Times New Roman" w:hAnsi="Times New Roman" w:cs="Times New Roman"/>
          <w:sz w:val="20"/>
          <w:szCs w:val="20"/>
        </w:rPr>
        <w:t>FinBERT</w:t>
      </w:r>
      <w:proofErr w:type="spellEnd"/>
      <w:r>
        <w:rPr>
          <w:rFonts w:ascii="Times New Roman" w:hAnsi="Times New Roman" w:cs="Times New Roman"/>
          <w:sz w:val="20"/>
          <w:szCs w:val="20"/>
        </w:rPr>
        <w:t xml:space="preserve">-scored text-derived sentiment features to test whether this inclusion of </w:t>
      </w:r>
      <w:r w:rsidR="00FF31A0">
        <w:rPr>
          <w:rFonts w:ascii="Times New Roman" w:hAnsi="Times New Roman" w:cs="Times New Roman"/>
          <w:sz w:val="20"/>
          <w:szCs w:val="20"/>
        </w:rPr>
        <w:t xml:space="preserve">quantified, </w:t>
      </w:r>
      <w:r>
        <w:rPr>
          <w:rFonts w:ascii="Times New Roman" w:hAnsi="Times New Roman" w:cs="Times New Roman"/>
          <w:sz w:val="20"/>
          <w:szCs w:val="20"/>
        </w:rPr>
        <w:t>unstructured information improves predictions beyond the financial-and-market feature space</w:t>
      </w:r>
      <w:r w:rsidR="00FF31A0">
        <w:rPr>
          <w:rFonts w:ascii="Times New Roman" w:hAnsi="Times New Roman" w:cs="Times New Roman"/>
          <w:sz w:val="20"/>
          <w:szCs w:val="20"/>
        </w:rPr>
        <w:t xml:space="preserve"> contained in Layer 2</w:t>
      </w:r>
      <w:r>
        <w:rPr>
          <w:rFonts w:ascii="Times New Roman" w:hAnsi="Times New Roman" w:cs="Times New Roman"/>
          <w:sz w:val="20"/>
          <w:szCs w:val="20"/>
        </w:rPr>
        <w:t>. The feature set includes measures of sentiment level, sentiment change, attention, relative sentiment, and coverage</w:t>
      </w:r>
      <w:r w:rsidR="00FF31A0">
        <w:rPr>
          <w:rFonts w:ascii="Times New Roman" w:hAnsi="Times New Roman" w:cs="Times New Roman"/>
          <w:sz w:val="20"/>
          <w:szCs w:val="20"/>
        </w:rPr>
        <w:t>,</w:t>
      </w:r>
      <w:r>
        <w:rPr>
          <w:rFonts w:ascii="Times New Roman" w:hAnsi="Times New Roman" w:cs="Times New Roman"/>
          <w:sz w:val="20"/>
          <w:szCs w:val="20"/>
        </w:rPr>
        <w:t xml:space="preserve"> which </w:t>
      </w:r>
      <w:r w:rsidR="00FF31A0">
        <w:rPr>
          <w:rFonts w:ascii="Times New Roman" w:hAnsi="Times New Roman" w:cs="Times New Roman"/>
          <w:sz w:val="20"/>
          <w:szCs w:val="20"/>
        </w:rPr>
        <w:t>are</w:t>
      </w:r>
      <w:r>
        <w:rPr>
          <w:rFonts w:ascii="Times New Roman" w:hAnsi="Times New Roman" w:cs="Times New Roman"/>
          <w:sz w:val="20"/>
          <w:szCs w:val="20"/>
        </w:rPr>
        <w:t xml:space="preserve"> presented in the table that follows.</w:t>
      </w:r>
    </w:p>
    <w:tbl>
      <w:tblPr>
        <w:tblStyle w:val="TableGrid"/>
        <w:tblW w:w="0" w:type="auto"/>
        <w:tblInd w:w="720" w:type="dxa"/>
        <w:tblLook w:val="04A0" w:firstRow="1" w:lastRow="0" w:firstColumn="1" w:lastColumn="0" w:noHBand="0" w:noVBand="1"/>
      </w:tblPr>
      <w:tblGrid>
        <w:gridCol w:w="1795"/>
        <w:gridCol w:w="6835"/>
      </w:tblGrid>
      <w:tr w:rsidR="00F85FC0" w14:paraId="0ACFE5AF" w14:textId="77777777" w:rsidTr="00F85FC0">
        <w:tc>
          <w:tcPr>
            <w:tcW w:w="1795" w:type="dxa"/>
          </w:tcPr>
          <w:p w14:paraId="6ECF58F3" w14:textId="74E7EB4D" w:rsidR="00F85FC0" w:rsidRPr="00F85FC0" w:rsidRDefault="00F85FC0" w:rsidP="00F85FC0">
            <w:pPr>
              <w:rPr>
                <w:rFonts w:ascii="Times New Roman" w:hAnsi="Times New Roman" w:cs="Times New Roman"/>
                <w:b/>
                <w:bCs/>
                <w:sz w:val="20"/>
                <w:szCs w:val="20"/>
              </w:rPr>
            </w:pPr>
            <w:r w:rsidRPr="00F85FC0">
              <w:rPr>
                <w:rFonts w:ascii="Times New Roman" w:hAnsi="Times New Roman" w:cs="Times New Roman"/>
                <w:b/>
                <w:bCs/>
                <w:sz w:val="20"/>
                <w:szCs w:val="20"/>
              </w:rPr>
              <w:t>Feature Category</w:t>
            </w:r>
          </w:p>
        </w:tc>
        <w:tc>
          <w:tcPr>
            <w:tcW w:w="6835" w:type="dxa"/>
          </w:tcPr>
          <w:p w14:paraId="23944961" w14:textId="63E55A90" w:rsidR="00F85FC0" w:rsidRPr="00F85FC0" w:rsidRDefault="00F85FC0" w:rsidP="00F85FC0">
            <w:pPr>
              <w:rPr>
                <w:rFonts w:ascii="Times New Roman" w:hAnsi="Times New Roman" w:cs="Times New Roman"/>
                <w:b/>
                <w:bCs/>
                <w:sz w:val="20"/>
                <w:szCs w:val="20"/>
              </w:rPr>
            </w:pPr>
            <w:r w:rsidRPr="00F85FC0">
              <w:rPr>
                <w:rFonts w:ascii="Times New Roman" w:hAnsi="Times New Roman" w:cs="Times New Roman"/>
                <w:b/>
                <w:bCs/>
                <w:sz w:val="20"/>
                <w:szCs w:val="20"/>
              </w:rPr>
              <w:t>Feature</w:t>
            </w:r>
            <w:r w:rsidR="00FC45E1">
              <w:rPr>
                <w:rFonts w:ascii="Times New Roman" w:hAnsi="Times New Roman" w:cs="Times New Roman"/>
                <w:b/>
                <w:bCs/>
                <w:sz w:val="20"/>
                <w:szCs w:val="20"/>
              </w:rPr>
              <w:t xml:space="preserve"> Pool</w:t>
            </w:r>
          </w:p>
        </w:tc>
      </w:tr>
      <w:tr w:rsidR="00F85FC0" w14:paraId="487E5D81" w14:textId="77777777" w:rsidTr="00F85FC0">
        <w:tc>
          <w:tcPr>
            <w:tcW w:w="1795" w:type="dxa"/>
          </w:tcPr>
          <w:p w14:paraId="64AB1D13" w14:textId="2C34C64B" w:rsidR="00F85FC0" w:rsidRDefault="00F85FC0" w:rsidP="00F85FC0">
            <w:pPr>
              <w:rPr>
                <w:rFonts w:ascii="Times New Roman" w:hAnsi="Times New Roman" w:cs="Times New Roman"/>
                <w:sz w:val="20"/>
                <w:szCs w:val="20"/>
              </w:rPr>
            </w:pPr>
            <w:r>
              <w:rPr>
                <w:rFonts w:ascii="Times New Roman" w:hAnsi="Times New Roman" w:cs="Times New Roman"/>
                <w:sz w:val="20"/>
                <w:szCs w:val="20"/>
              </w:rPr>
              <w:t>Sentiment Level</w:t>
            </w:r>
          </w:p>
        </w:tc>
        <w:tc>
          <w:tcPr>
            <w:tcW w:w="6835" w:type="dxa"/>
          </w:tcPr>
          <w:p w14:paraId="13874C14" w14:textId="0D797835" w:rsidR="00F85FC0" w:rsidRDefault="00F85FC0" w:rsidP="00F85FC0">
            <w:pPr>
              <w:rPr>
                <w:rFonts w:ascii="Times New Roman" w:hAnsi="Times New Roman" w:cs="Times New Roman"/>
                <w:sz w:val="20"/>
                <w:szCs w:val="20"/>
              </w:rPr>
            </w:pPr>
            <w:r>
              <w:rPr>
                <w:rFonts w:ascii="Times New Roman" w:hAnsi="Times New Roman" w:cs="Times New Roman"/>
                <w:sz w:val="20"/>
                <w:szCs w:val="20"/>
              </w:rPr>
              <w:t>Mean Sentiment Score, Positive, Negative, and Neutral Probabilities</w:t>
            </w:r>
          </w:p>
        </w:tc>
      </w:tr>
      <w:tr w:rsidR="00F85FC0" w14:paraId="467CED42" w14:textId="77777777" w:rsidTr="00F85FC0">
        <w:tc>
          <w:tcPr>
            <w:tcW w:w="1795" w:type="dxa"/>
          </w:tcPr>
          <w:p w14:paraId="32D5E738" w14:textId="79EBDE24" w:rsidR="00F85FC0" w:rsidRDefault="00F85FC0" w:rsidP="00F85FC0">
            <w:pPr>
              <w:rPr>
                <w:rFonts w:ascii="Times New Roman" w:hAnsi="Times New Roman" w:cs="Times New Roman"/>
                <w:sz w:val="20"/>
                <w:szCs w:val="20"/>
              </w:rPr>
            </w:pPr>
            <w:r>
              <w:rPr>
                <w:rFonts w:ascii="Times New Roman" w:hAnsi="Times New Roman" w:cs="Times New Roman"/>
                <w:sz w:val="20"/>
                <w:szCs w:val="20"/>
              </w:rPr>
              <w:t xml:space="preserve">Sentiment </w:t>
            </w:r>
            <w:r w:rsidR="00B3279D">
              <w:rPr>
                <w:rFonts w:ascii="Times New Roman" w:hAnsi="Times New Roman" w:cs="Times New Roman"/>
                <w:sz w:val="20"/>
                <w:szCs w:val="20"/>
              </w:rPr>
              <w:t>Change</w:t>
            </w:r>
          </w:p>
        </w:tc>
        <w:tc>
          <w:tcPr>
            <w:tcW w:w="6835" w:type="dxa"/>
          </w:tcPr>
          <w:p w14:paraId="53142283" w14:textId="4E752584" w:rsidR="00F85FC0" w:rsidRDefault="00F85FC0" w:rsidP="00F85FC0">
            <w:pPr>
              <w:rPr>
                <w:rFonts w:ascii="Times New Roman" w:hAnsi="Times New Roman" w:cs="Times New Roman"/>
                <w:sz w:val="20"/>
                <w:szCs w:val="20"/>
              </w:rPr>
            </w:pPr>
            <w:r>
              <w:rPr>
                <w:rFonts w:ascii="Times New Roman" w:hAnsi="Times New Roman" w:cs="Times New Roman"/>
                <w:sz w:val="20"/>
                <w:szCs w:val="20"/>
              </w:rPr>
              <w:t>Sentiment Momentum, Sentiment Delta</w:t>
            </w:r>
          </w:p>
        </w:tc>
      </w:tr>
      <w:tr w:rsidR="00F85FC0" w14:paraId="67D0F73A" w14:textId="77777777" w:rsidTr="00F85FC0">
        <w:tc>
          <w:tcPr>
            <w:tcW w:w="1795" w:type="dxa"/>
          </w:tcPr>
          <w:p w14:paraId="41A6C582" w14:textId="5E245098" w:rsidR="00F85FC0" w:rsidRDefault="00F85FC0" w:rsidP="00F85FC0">
            <w:pPr>
              <w:rPr>
                <w:rFonts w:ascii="Times New Roman" w:hAnsi="Times New Roman" w:cs="Times New Roman"/>
                <w:sz w:val="20"/>
                <w:szCs w:val="20"/>
              </w:rPr>
            </w:pPr>
            <w:r>
              <w:rPr>
                <w:rFonts w:ascii="Times New Roman" w:hAnsi="Times New Roman" w:cs="Times New Roman"/>
                <w:sz w:val="20"/>
                <w:szCs w:val="20"/>
              </w:rPr>
              <w:t>Attention</w:t>
            </w:r>
          </w:p>
        </w:tc>
        <w:tc>
          <w:tcPr>
            <w:tcW w:w="6835" w:type="dxa"/>
          </w:tcPr>
          <w:p w14:paraId="35F3DF79" w14:textId="4CEC5EC6" w:rsidR="00F85FC0" w:rsidRDefault="00F85FC0" w:rsidP="00F85FC0">
            <w:pPr>
              <w:rPr>
                <w:rFonts w:ascii="Times New Roman" w:hAnsi="Times New Roman" w:cs="Times New Roman"/>
                <w:sz w:val="20"/>
                <w:szCs w:val="20"/>
              </w:rPr>
            </w:pPr>
            <w:r>
              <w:rPr>
                <w:rFonts w:ascii="Times New Roman" w:hAnsi="Times New Roman" w:cs="Times New Roman"/>
                <w:sz w:val="20"/>
                <w:szCs w:val="20"/>
              </w:rPr>
              <w:t>News Counts, Text Chunk Counts</w:t>
            </w:r>
          </w:p>
        </w:tc>
      </w:tr>
      <w:tr w:rsidR="00F85FC0" w14:paraId="6959F11A" w14:textId="77777777" w:rsidTr="00F85FC0">
        <w:tc>
          <w:tcPr>
            <w:tcW w:w="1795" w:type="dxa"/>
          </w:tcPr>
          <w:p w14:paraId="56A956D8" w14:textId="003B1A8C" w:rsidR="00F85FC0" w:rsidRDefault="00F85FC0" w:rsidP="00F85FC0">
            <w:pPr>
              <w:rPr>
                <w:rFonts w:ascii="Times New Roman" w:hAnsi="Times New Roman" w:cs="Times New Roman"/>
                <w:sz w:val="20"/>
                <w:szCs w:val="20"/>
              </w:rPr>
            </w:pPr>
            <w:r>
              <w:rPr>
                <w:rFonts w:ascii="Times New Roman" w:hAnsi="Times New Roman" w:cs="Times New Roman"/>
                <w:sz w:val="20"/>
                <w:szCs w:val="20"/>
              </w:rPr>
              <w:t>Relative Sentiment</w:t>
            </w:r>
          </w:p>
        </w:tc>
        <w:tc>
          <w:tcPr>
            <w:tcW w:w="6835" w:type="dxa"/>
          </w:tcPr>
          <w:p w14:paraId="39757017" w14:textId="327807E4" w:rsidR="00F85FC0" w:rsidRDefault="00F85FC0" w:rsidP="00F85FC0">
            <w:pPr>
              <w:rPr>
                <w:rFonts w:ascii="Times New Roman" w:hAnsi="Times New Roman" w:cs="Times New Roman"/>
                <w:sz w:val="20"/>
                <w:szCs w:val="20"/>
              </w:rPr>
            </w:pPr>
            <w:r>
              <w:rPr>
                <w:rFonts w:ascii="Times New Roman" w:hAnsi="Times New Roman" w:cs="Times New Roman"/>
                <w:sz w:val="20"/>
                <w:szCs w:val="20"/>
              </w:rPr>
              <w:t>Within-Sector Adjusted Sentiment</w:t>
            </w:r>
          </w:p>
        </w:tc>
      </w:tr>
      <w:tr w:rsidR="00F85FC0" w14:paraId="7F0DDA90" w14:textId="77777777" w:rsidTr="00F85FC0">
        <w:tc>
          <w:tcPr>
            <w:tcW w:w="1795" w:type="dxa"/>
          </w:tcPr>
          <w:p w14:paraId="3A836EFA" w14:textId="16895549" w:rsidR="00F85FC0" w:rsidRDefault="00F85FC0" w:rsidP="00F85FC0">
            <w:pPr>
              <w:rPr>
                <w:rFonts w:ascii="Times New Roman" w:hAnsi="Times New Roman" w:cs="Times New Roman"/>
                <w:sz w:val="20"/>
                <w:szCs w:val="20"/>
              </w:rPr>
            </w:pPr>
            <w:r>
              <w:rPr>
                <w:rFonts w:ascii="Times New Roman" w:hAnsi="Times New Roman" w:cs="Times New Roman"/>
                <w:sz w:val="20"/>
                <w:szCs w:val="20"/>
              </w:rPr>
              <w:t>Coverage</w:t>
            </w:r>
          </w:p>
        </w:tc>
        <w:tc>
          <w:tcPr>
            <w:tcW w:w="6835" w:type="dxa"/>
          </w:tcPr>
          <w:p w14:paraId="5F454250" w14:textId="41723355" w:rsidR="00F85FC0" w:rsidRDefault="00F85FC0" w:rsidP="00F85FC0">
            <w:pPr>
              <w:rPr>
                <w:rFonts w:ascii="Times New Roman" w:hAnsi="Times New Roman" w:cs="Times New Roman"/>
                <w:sz w:val="20"/>
                <w:szCs w:val="20"/>
              </w:rPr>
            </w:pPr>
            <w:r>
              <w:rPr>
                <w:rFonts w:ascii="Times New Roman" w:hAnsi="Times New Roman" w:cs="Times New Roman"/>
                <w:sz w:val="20"/>
                <w:szCs w:val="20"/>
              </w:rPr>
              <w:t>Sentiment Availability Across Event Windows</w:t>
            </w:r>
          </w:p>
        </w:tc>
      </w:tr>
    </w:tbl>
    <w:p w14:paraId="22B3E021" w14:textId="38745699" w:rsidR="00311A2D" w:rsidRPr="00311A2D" w:rsidRDefault="00311A2D" w:rsidP="00AA7FC7">
      <w:pPr>
        <w:spacing w:before="240"/>
        <w:ind w:left="360" w:hanging="360"/>
        <w:rPr>
          <w:rFonts w:ascii="Times New Roman" w:hAnsi="Times New Roman" w:cs="Times New Roman"/>
          <w:b/>
          <w:bCs/>
          <w:sz w:val="20"/>
          <w:szCs w:val="20"/>
        </w:rPr>
      </w:pPr>
      <w:r>
        <w:rPr>
          <w:rFonts w:ascii="Times New Roman" w:hAnsi="Times New Roman" w:cs="Times New Roman"/>
          <w:b/>
          <w:bCs/>
          <w:sz w:val="20"/>
          <w:szCs w:val="20"/>
        </w:rPr>
        <w:t>B.</w:t>
      </w:r>
      <w:r>
        <w:rPr>
          <w:rFonts w:ascii="Times New Roman" w:hAnsi="Times New Roman" w:cs="Times New Roman"/>
          <w:b/>
          <w:bCs/>
          <w:sz w:val="20"/>
          <w:szCs w:val="20"/>
        </w:rPr>
        <w:tab/>
        <w:t>Model Cohort</w:t>
      </w:r>
    </w:p>
    <w:p w14:paraId="505855AE" w14:textId="2FD1A6B4" w:rsidR="00475CBB" w:rsidRDefault="00475CBB" w:rsidP="00475CBB">
      <w:pPr>
        <w:ind w:left="360"/>
        <w:rPr>
          <w:rFonts w:ascii="Times New Roman" w:hAnsi="Times New Roman" w:cs="Times New Roman"/>
          <w:sz w:val="20"/>
          <w:szCs w:val="20"/>
        </w:rPr>
      </w:pPr>
      <w:r w:rsidRPr="00475CBB">
        <w:rPr>
          <w:rFonts w:ascii="Times New Roman" w:hAnsi="Times New Roman" w:cs="Times New Roman"/>
          <w:sz w:val="20"/>
          <w:szCs w:val="20"/>
        </w:rPr>
        <w:t>Five supervised learning classifiers were selected for the statistical evaluation, spanning the range of model families relevant to tabular financial classification</w:t>
      </w:r>
      <w:r w:rsidR="00FF31A0">
        <w:rPr>
          <w:rFonts w:ascii="Times New Roman" w:hAnsi="Times New Roman" w:cs="Times New Roman"/>
          <w:sz w:val="20"/>
          <w:szCs w:val="20"/>
        </w:rPr>
        <w:t xml:space="preserve">, </w:t>
      </w:r>
      <w:r>
        <w:rPr>
          <w:rFonts w:ascii="Times New Roman" w:hAnsi="Times New Roman" w:cs="Times New Roman"/>
          <w:sz w:val="20"/>
          <w:szCs w:val="20"/>
        </w:rPr>
        <w:t xml:space="preserve">which </w:t>
      </w:r>
      <w:r w:rsidR="00FF31A0">
        <w:rPr>
          <w:rFonts w:ascii="Times New Roman" w:hAnsi="Times New Roman" w:cs="Times New Roman"/>
          <w:sz w:val="20"/>
          <w:szCs w:val="20"/>
        </w:rPr>
        <w:t>are</w:t>
      </w:r>
      <w:r>
        <w:rPr>
          <w:rFonts w:ascii="Times New Roman" w:hAnsi="Times New Roman" w:cs="Times New Roman"/>
          <w:sz w:val="20"/>
          <w:szCs w:val="20"/>
        </w:rPr>
        <w:t xml:space="preserve"> presented in the table that follows</w:t>
      </w:r>
      <w:r w:rsidRPr="00475CBB">
        <w:rPr>
          <w:rFonts w:ascii="Times New Roman" w:hAnsi="Times New Roman" w:cs="Times New Roman"/>
          <w:sz w:val="20"/>
          <w:szCs w:val="20"/>
        </w:rPr>
        <w:t>.</w:t>
      </w:r>
    </w:p>
    <w:tbl>
      <w:tblPr>
        <w:tblStyle w:val="TableGrid"/>
        <w:tblW w:w="0" w:type="auto"/>
        <w:tblInd w:w="355" w:type="dxa"/>
        <w:tblLook w:val="04A0" w:firstRow="1" w:lastRow="0" w:firstColumn="1" w:lastColumn="0" w:noHBand="0" w:noVBand="1"/>
      </w:tblPr>
      <w:tblGrid>
        <w:gridCol w:w="4050"/>
        <w:gridCol w:w="4945"/>
      </w:tblGrid>
      <w:tr w:rsidR="00475CBB" w14:paraId="26B2CDD0" w14:textId="77777777" w:rsidTr="00475CBB">
        <w:tc>
          <w:tcPr>
            <w:tcW w:w="4050" w:type="dxa"/>
          </w:tcPr>
          <w:p w14:paraId="439FE672" w14:textId="77777777" w:rsidR="00475CBB" w:rsidRPr="00475CBB" w:rsidRDefault="00475CBB">
            <w:pPr>
              <w:rPr>
                <w:rFonts w:ascii="Times New Roman" w:hAnsi="Times New Roman" w:cs="Times New Roman"/>
                <w:b/>
                <w:bCs/>
                <w:sz w:val="20"/>
                <w:szCs w:val="20"/>
              </w:rPr>
            </w:pPr>
            <w:r w:rsidRPr="00475CBB">
              <w:rPr>
                <w:rFonts w:ascii="Times New Roman" w:hAnsi="Times New Roman" w:cs="Times New Roman"/>
                <w:b/>
                <w:bCs/>
                <w:sz w:val="20"/>
                <w:szCs w:val="20"/>
              </w:rPr>
              <w:t>Model</w:t>
            </w:r>
          </w:p>
        </w:tc>
        <w:tc>
          <w:tcPr>
            <w:tcW w:w="4945" w:type="dxa"/>
          </w:tcPr>
          <w:p w14:paraId="68588352" w14:textId="77777777" w:rsidR="00475CBB" w:rsidRPr="00475CBB" w:rsidRDefault="00475CBB">
            <w:pPr>
              <w:rPr>
                <w:rFonts w:ascii="Times New Roman" w:hAnsi="Times New Roman" w:cs="Times New Roman"/>
                <w:b/>
                <w:bCs/>
                <w:sz w:val="20"/>
                <w:szCs w:val="20"/>
              </w:rPr>
            </w:pPr>
            <w:r w:rsidRPr="00475CBB">
              <w:rPr>
                <w:rFonts w:ascii="Times New Roman" w:hAnsi="Times New Roman" w:cs="Times New Roman"/>
                <w:b/>
                <w:bCs/>
                <w:sz w:val="20"/>
                <w:szCs w:val="20"/>
              </w:rPr>
              <w:t>Role</w:t>
            </w:r>
          </w:p>
        </w:tc>
      </w:tr>
      <w:tr w:rsidR="00475CBB" w14:paraId="647BDCA7" w14:textId="77777777" w:rsidTr="00475CBB">
        <w:tc>
          <w:tcPr>
            <w:tcW w:w="4050" w:type="dxa"/>
          </w:tcPr>
          <w:p w14:paraId="348E630E" w14:textId="77777777" w:rsidR="00475CBB" w:rsidRDefault="00475CBB">
            <w:pPr>
              <w:rPr>
                <w:rFonts w:ascii="Times New Roman" w:hAnsi="Times New Roman" w:cs="Times New Roman"/>
                <w:sz w:val="20"/>
                <w:szCs w:val="20"/>
              </w:rPr>
            </w:pPr>
            <w:r>
              <w:rPr>
                <w:rFonts w:ascii="Times New Roman" w:hAnsi="Times New Roman" w:cs="Times New Roman"/>
                <w:sz w:val="20"/>
                <w:szCs w:val="20"/>
              </w:rPr>
              <w:t>Logistic Regression</w:t>
            </w:r>
          </w:p>
        </w:tc>
        <w:tc>
          <w:tcPr>
            <w:tcW w:w="4945" w:type="dxa"/>
          </w:tcPr>
          <w:p w14:paraId="557AD64B" w14:textId="77777777" w:rsidR="00475CBB" w:rsidRDefault="00475CBB">
            <w:pPr>
              <w:rPr>
                <w:rFonts w:ascii="Times New Roman" w:hAnsi="Times New Roman" w:cs="Times New Roman"/>
                <w:sz w:val="20"/>
                <w:szCs w:val="20"/>
              </w:rPr>
            </w:pPr>
            <w:r>
              <w:rPr>
                <w:rFonts w:ascii="Times New Roman" w:hAnsi="Times New Roman" w:cs="Times New Roman"/>
                <w:sz w:val="20"/>
                <w:szCs w:val="20"/>
              </w:rPr>
              <w:t>Regression Baseline</w:t>
            </w:r>
          </w:p>
        </w:tc>
      </w:tr>
      <w:tr w:rsidR="00475CBB" w14:paraId="014F3983" w14:textId="77777777" w:rsidTr="00475CBB">
        <w:tc>
          <w:tcPr>
            <w:tcW w:w="4050" w:type="dxa"/>
          </w:tcPr>
          <w:p w14:paraId="7ECCD199" w14:textId="77777777" w:rsidR="00475CBB" w:rsidRDefault="00475CBB">
            <w:pPr>
              <w:rPr>
                <w:rFonts w:ascii="Times New Roman" w:hAnsi="Times New Roman" w:cs="Times New Roman"/>
                <w:sz w:val="20"/>
                <w:szCs w:val="20"/>
              </w:rPr>
            </w:pPr>
            <w:r>
              <w:rPr>
                <w:rFonts w:ascii="Times New Roman" w:hAnsi="Times New Roman" w:cs="Times New Roman"/>
                <w:sz w:val="20"/>
                <w:szCs w:val="20"/>
              </w:rPr>
              <w:t>Random Forest</w:t>
            </w:r>
          </w:p>
        </w:tc>
        <w:tc>
          <w:tcPr>
            <w:tcW w:w="4945" w:type="dxa"/>
          </w:tcPr>
          <w:p w14:paraId="1291E01B" w14:textId="77777777" w:rsidR="00475CBB" w:rsidRDefault="00475CBB">
            <w:pPr>
              <w:rPr>
                <w:rFonts w:ascii="Times New Roman" w:hAnsi="Times New Roman" w:cs="Times New Roman"/>
                <w:sz w:val="20"/>
                <w:szCs w:val="20"/>
              </w:rPr>
            </w:pPr>
            <w:r>
              <w:rPr>
                <w:rFonts w:ascii="Times New Roman" w:hAnsi="Times New Roman" w:cs="Times New Roman"/>
                <w:sz w:val="20"/>
                <w:szCs w:val="20"/>
              </w:rPr>
              <w:t>Bagging Baseline</w:t>
            </w:r>
          </w:p>
        </w:tc>
      </w:tr>
      <w:tr w:rsidR="00475CBB" w14:paraId="64AA9275" w14:textId="77777777" w:rsidTr="00475CBB">
        <w:tc>
          <w:tcPr>
            <w:tcW w:w="4050" w:type="dxa"/>
          </w:tcPr>
          <w:p w14:paraId="575E17ED" w14:textId="77777777" w:rsidR="00475CBB" w:rsidRDefault="00475CBB">
            <w:pPr>
              <w:rPr>
                <w:rFonts w:ascii="Times New Roman" w:hAnsi="Times New Roman" w:cs="Times New Roman"/>
                <w:sz w:val="20"/>
                <w:szCs w:val="20"/>
              </w:rPr>
            </w:pPr>
            <w:r>
              <w:rPr>
                <w:rFonts w:ascii="Times New Roman" w:hAnsi="Times New Roman" w:cs="Times New Roman"/>
                <w:sz w:val="20"/>
                <w:szCs w:val="20"/>
              </w:rPr>
              <w:t>Gradient Boosting</w:t>
            </w:r>
          </w:p>
        </w:tc>
        <w:tc>
          <w:tcPr>
            <w:tcW w:w="4945" w:type="dxa"/>
          </w:tcPr>
          <w:p w14:paraId="4FC8C7EC" w14:textId="77777777" w:rsidR="00475CBB" w:rsidRDefault="00475CBB">
            <w:pPr>
              <w:rPr>
                <w:rFonts w:ascii="Times New Roman" w:hAnsi="Times New Roman" w:cs="Times New Roman"/>
                <w:sz w:val="20"/>
                <w:szCs w:val="20"/>
              </w:rPr>
            </w:pPr>
            <w:r>
              <w:rPr>
                <w:rFonts w:ascii="Times New Roman" w:hAnsi="Times New Roman" w:cs="Times New Roman"/>
                <w:sz w:val="20"/>
                <w:szCs w:val="20"/>
              </w:rPr>
              <w:t>Boosting Baseline</w:t>
            </w:r>
          </w:p>
        </w:tc>
      </w:tr>
      <w:tr w:rsidR="00475CBB" w14:paraId="41E00B88" w14:textId="77777777" w:rsidTr="00475CBB">
        <w:tc>
          <w:tcPr>
            <w:tcW w:w="4050" w:type="dxa"/>
          </w:tcPr>
          <w:p w14:paraId="7EC177A7" w14:textId="77777777" w:rsidR="00475CBB" w:rsidRDefault="00475CBB">
            <w:pPr>
              <w:rPr>
                <w:rFonts w:ascii="Times New Roman" w:hAnsi="Times New Roman" w:cs="Times New Roman"/>
                <w:sz w:val="20"/>
                <w:szCs w:val="20"/>
              </w:rPr>
            </w:pPr>
            <w:proofErr w:type="spellStart"/>
            <w:r>
              <w:rPr>
                <w:rFonts w:ascii="Times New Roman" w:hAnsi="Times New Roman" w:cs="Times New Roman"/>
                <w:sz w:val="20"/>
                <w:szCs w:val="20"/>
              </w:rPr>
              <w:t>XGBoost</w:t>
            </w:r>
            <w:proofErr w:type="spellEnd"/>
          </w:p>
        </w:tc>
        <w:tc>
          <w:tcPr>
            <w:tcW w:w="4945" w:type="dxa"/>
          </w:tcPr>
          <w:p w14:paraId="5F184A1C" w14:textId="77777777" w:rsidR="00475CBB" w:rsidRDefault="00475CBB">
            <w:pPr>
              <w:rPr>
                <w:rFonts w:ascii="Times New Roman" w:hAnsi="Times New Roman" w:cs="Times New Roman"/>
                <w:sz w:val="20"/>
                <w:szCs w:val="20"/>
              </w:rPr>
            </w:pPr>
            <w:r>
              <w:rPr>
                <w:rFonts w:ascii="Times New Roman" w:hAnsi="Times New Roman" w:cs="Times New Roman"/>
                <w:sz w:val="20"/>
                <w:szCs w:val="20"/>
              </w:rPr>
              <w:t>Regularized Boosting</w:t>
            </w:r>
          </w:p>
        </w:tc>
      </w:tr>
      <w:tr w:rsidR="00475CBB" w14:paraId="756BA98C" w14:textId="77777777" w:rsidTr="00475CBB">
        <w:tc>
          <w:tcPr>
            <w:tcW w:w="4050" w:type="dxa"/>
          </w:tcPr>
          <w:p w14:paraId="4B2747CF" w14:textId="77777777" w:rsidR="00475CBB" w:rsidRDefault="00475CBB">
            <w:pPr>
              <w:rPr>
                <w:rFonts w:ascii="Times New Roman" w:hAnsi="Times New Roman" w:cs="Times New Roman"/>
                <w:sz w:val="20"/>
                <w:szCs w:val="20"/>
              </w:rPr>
            </w:pPr>
            <w:proofErr w:type="spellStart"/>
            <w:r>
              <w:rPr>
                <w:rFonts w:ascii="Times New Roman" w:hAnsi="Times New Roman" w:cs="Times New Roman"/>
                <w:sz w:val="20"/>
                <w:szCs w:val="20"/>
              </w:rPr>
              <w:t>CatBoost</w:t>
            </w:r>
            <w:proofErr w:type="spellEnd"/>
          </w:p>
        </w:tc>
        <w:tc>
          <w:tcPr>
            <w:tcW w:w="4945" w:type="dxa"/>
          </w:tcPr>
          <w:p w14:paraId="3CFA9D27" w14:textId="77777777" w:rsidR="00475CBB" w:rsidRDefault="00475CBB">
            <w:pPr>
              <w:rPr>
                <w:rFonts w:ascii="Times New Roman" w:hAnsi="Times New Roman" w:cs="Times New Roman"/>
                <w:sz w:val="20"/>
                <w:szCs w:val="20"/>
              </w:rPr>
            </w:pPr>
            <w:r>
              <w:rPr>
                <w:rFonts w:ascii="Times New Roman" w:hAnsi="Times New Roman" w:cs="Times New Roman"/>
                <w:sz w:val="20"/>
                <w:szCs w:val="20"/>
              </w:rPr>
              <w:t>Ordered Boosting</w:t>
            </w:r>
          </w:p>
        </w:tc>
      </w:tr>
    </w:tbl>
    <w:p w14:paraId="45E6329A" w14:textId="77777777" w:rsidR="008F21D5" w:rsidRPr="008F21D5" w:rsidRDefault="008F21D5" w:rsidP="008F21D5">
      <w:pPr>
        <w:spacing w:before="240"/>
        <w:ind w:left="360" w:hanging="360"/>
        <w:rPr>
          <w:rFonts w:ascii="Times New Roman" w:hAnsi="Times New Roman" w:cs="Times New Roman"/>
          <w:sz w:val="20"/>
          <w:szCs w:val="20"/>
        </w:rPr>
      </w:pPr>
      <w:r>
        <w:rPr>
          <w:rFonts w:ascii="Times New Roman" w:hAnsi="Times New Roman" w:cs="Times New Roman"/>
          <w:b/>
          <w:bCs/>
          <w:sz w:val="20"/>
          <w:szCs w:val="20"/>
        </w:rPr>
        <w:tab/>
      </w:r>
      <w:r w:rsidRPr="008F21D5">
        <w:rPr>
          <w:rFonts w:ascii="Times New Roman" w:hAnsi="Times New Roman" w:cs="Times New Roman"/>
          <w:sz w:val="20"/>
          <w:szCs w:val="20"/>
        </w:rPr>
        <w:t xml:space="preserve">Logistic Regression was selected as the linear, interpretable baseline against which non-linear models could be compared. Random Forest was selected as the bagging-based ensemble, providing a variance-reduction benchmark robust to feature scaling and outliers. Histogram Gradient Boosting was selected as the scikit-learn-native boosting baseline. </w:t>
      </w:r>
      <w:proofErr w:type="spellStart"/>
      <w:r w:rsidRPr="008F21D5">
        <w:rPr>
          <w:rFonts w:ascii="Times New Roman" w:hAnsi="Times New Roman" w:cs="Times New Roman"/>
          <w:sz w:val="20"/>
          <w:szCs w:val="20"/>
        </w:rPr>
        <w:t>XGBoost</w:t>
      </w:r>
      <w:proofErr w:type="spellEnd"/>
      <w:r w:rsidRPr="008F21D5">
        <w:rPr>
          <w:rFonts w:ascii="Times New Roman" w:hAnsi="Times New Roman" w:cs="Times New Roman"/>
          <w:sz w:val="20"/>
          <w:szCs w:val="20"/>
        </w:rPr>
        <w:t xml:space="preserve"> and </w:t>
      </w:r>
      <w:proofErr w:type="spellStart"/>
      <w:r w:rsidRPr="008F21D5">
        <w:rPr>
          <w:rFonts w:ascii="Times New Roman" w:hAnsi="Times New Roman" w:cs="Times New Roman"/>
          <w:sz w:val="20"/>
          <w:szCs w:val="20"/>
        </w:rPr>
        <w:t>CatBoost</w:t>
      </w:r>
      <w:proofErr w:type="spellEnd"/>
      <w:r w:rsidRPr="008F21D5">
        <w:rPr>
          <w:rFonts w:ascii="Times New Roman" w:hAnsi="Times New Roman" w:cs="Times New Roman"/>
          <w:sz w:val="20"/>
          <w:szCs w:val="20"/>
        </w:rPr>
        <w:t xml:space="preserve"> were selected as the leading regularized gradient-boosting implementations, with </w:t>
      </w:r>
      <w:proofErr w:type="spellStart"/>
      <w:r w:rsidRPr="008F21D5">
        <w:rPr>
          <w:rFonts w:ascii="Times New Roman" w:hAnsi="Times New Roman" w:cs="Times New Roman"/>
          <w:sz w:val="20"/>
          <w:szCs w:val="20"/>
        </w:rPr>
        <w:t>XGBoost</w:t>
      </w:r>
      <w:proofErr w:type="spellEnd"/>
      <w:r w:rsidRPr="008F21D5">
        <w:rPr>
          <w:rFonts w:ascii="Times New Roman" w:hAnsi="Times New Roman" w:cs="Times New Roman"/>
          <w:sz w:val="20"/>
          <w:szCs w:val="20"/>
        </w:rPr>
        <w:t xml:space="preserve"> serving as the primary advanced model and </w:t>
      </w:r>
      <w:proofErr w:type="spellStart"/>
      <w:r w:rsidRPr="008F21D5">
        <w:rPr>
          <w:rFonts w:ascii="Times New Roman" w:hAnsi="Times New Roman" w:cs="Times New Roman"/>
          <w:sz w:val="20"/>
          <w:szCs w:val="20"/>
        </w:rPr>
        <w:t>CatBoost</w:t>
      </w:r>
      <w:proofErr w:type="spellEnd"/>
      <w:r w:rsidRPr="008F21D5">
        <w:rPr>
          <w:rFonts w:ascii="Times New Roman" w:hAnsi="Times New Roman" w:cs="Times New Roman"/>
          <w:sz w:val="20"/>
          <w:szCs w:val="20"/>
        </w:rPr>
        <w:t xml:space="preserve"> providing an ordered-boosting comparator that is generally considered less prone to target leakage on small panels.</w:t>
      </w:r>
    </w:p>
    <w:p w14:paraId="44657A08" w14:textId="271A3D05" w:rsidR="008F21D5" w:rsidRPr="008F21D5" w:rsidRDefault="008F21D5" w:rsidP="008F21D5">
      <w:pPr>
        <w:spacing w:before="240"/>
        <w:ind w:left="360"/>
        <w:rPr>
          <w:rFonts w:ascii="Times New Roman" w:hAnsi="Times New Roman" w:cs="Times New Roman"/>
          <w:sz w:val="20"/>
          <w:szCs w:val="20"/>
        </w:rPr>
      </w:pPr>
      <w:r w:rsidRPr="008F21D5">
        <w:rPr>
          <w:rFonts w:ascii="Times New Roman" w:hAnsi="Times New Roman" w:cs="Times New Roman"/>
          <w:sz w:val="20"/>
          <w:szCs w:val="20"/>
        </w:rPr>
        <w:t xml:space="preserve">Hyperparameters for each model were tuned using a Bayesian optimization procedure over the cross-validation folds defined in </w:t>
      </w:r>
      <w:r w:rsidR="00FF31A0">
        <w:rPr>
          <w:rFonts w:ascii="Times New Roman" w:hAnsi="Times New Roman" w:cs="Times New Roman"/>
          <w:sz w:val="20"/>
          <w:szCs w:val="20"/>
        </w:rPr>
        <w:t xml:space="preserve">the following </w:t>
      </w:r>
      <w:r w:rsidRPr="008F21D5">
        <w:rPr>
          <w:rFonts w:ascii="Times New Roman" w:hAnsi="Times New Roman" w:cs="Times New Roman"/>
          <w:sz w:val="20"/>
          <w:szCs w:val="20"/>
        </w:rPr>
        <w:t>Section I</w:t>
      </w:r>
      <w:r w:rsidR="00FF31A0">
        <w:rPr>
          <w:rFonts w:ascii="Times New Roman" w:hAnsi="Times New Roman" w:cs="Times New Roman"/>
          <w:sz w:val="20"/>
          <w:szCs w:val="20"/>
        </w:rPr>
        <w:t>I.C</w:t>
      </w:r>
      <w:r w:rsidRPr="008F21D5">
        <w:rPr>
          <w:rFonts w:ascii="Times New Roman" w:hAnsi="Times New Roman" w:cs="Times New Roman"/>
          <w:sz w:val="20"/>
          <w:szCs w:val="20"/>
        </w:rPr>
        <w:t>, with model-specific search spaces covering tree depth, learning rate, subsample fractions, and L1/L2 regularization strengths for the boosted models, and inverse regularization strength and penalty type for logistic regression.</w:t>
      </w:r>
    </w:p>
    <w:p w14:paraId="431CAF46" w14:textId="7E9C56F1" w:rsidR="00475CBB" w:rsidRDefault="00475CBB" w:rsidP="00475CBB">
      <w:pPr>
        <w:spacing w:before="240"/>
        <w:ind w:left="360" w:hanging="360"/>
        <w:rPr>
          <w:rFonts w:ascii="Times New Roman" w:hAnsi="Times New Roman" w:cs="Times New Roman"/>
          <w:b/>
          <w:bCs/>
          <w:sz w:val="20"/>
          <w:szCs w:val="20"/>
        </w:rPr>
      </w:pPr>
      <w:r>
        <w:rPr>
          <w:rFonts w:ascii="Times New Roman" w:hAnsi="Times New Roman" w:cs="Times New Roman"/>
          <w:b/>
          <w:bCs/>
          <w:sz w:val="20"/>
          <w:szCs w:val="20"/>
        </w:rPr>
        <w:t>C.</w:t>
      </w:r>
      <w:r>
        <w:rPr>
          <w:rFonts w:ascii="Times New Roman" w:hAnsi="Times New Roman" w:cs="Times New Roman"/>
          <w:b/>
          <w:bCs/>
          <w:sz w:val="20"/>
          <w:szCs w:val="20"/>
        </w:rPr>
        <w:tab/>
        <w:t>Evaluation Strategy</w:t>
      </w:r>
    </w:p>
    <w:p w14:paraId="0EF0C9C9" w14:textId="15E4BC64" w:rsidR="008F21D5" w:rsidRPr="008F21D5" w:rsidRDefault="00475CBB" w:rsidP="008F21D5">
      <w:pPr>
        <w:ind w:left="360" w:hanging="360"/>
        <w:rPr>
          <w:rFonts w:ascii="Times New Roman" w:hAnsi="Times New Roman" w:cs="Times New Roman"/>
          <w:sz w:val="20"/>
          <w:szCs w:val="20"/>
        </w:rPr>
      </w:pPr>
      <w:r>
        <w:rPr>
          <w:rFonts w:ascii="Times New Roman" w:hAnsi="Times New Roman" w:cs="Times New Roman"/>
          <w:b/>
          <w:bCs/>
          <w:sz w:val="20"/>
          <w:szCs w:val="20"/>
        </w:rPr>
        <w:tab/>
      </w:r>
      <w:r w:rsidR="008F21D5" w:rsidRPr="008F21D5">
        <w:rPr>
          <w:rFonts w:ascii="Times New Roman" w:hAnsi="Times New Roman" w:cs="Times New Roman"/>
          <w:sz w:val="20"/>
          <w:szCs w:val="20"/>
        </w:rPr>
        <w:t xml:space="preserve">Each (feature layer, model) combination was evaluated under a unified </w:t>
      </w:r>
      <w:r w:rsidR="008F21D5">
        <w:rPr>
          <w:rFonts w:ascii="Times New Roman" w:hAnsi="Times New Roman" w:cs="Times New Roman"/>
          <w:sz w:val="20"/>
          <w:szCs w:val="20"/>
        </w:rPr>
        <w:t>time-series-split cross-</w:t>
      </w:r>
      <w:r w:rsidR="008F21D5" w:rsidRPr="008F21D5">
        <w:rPr>
          <w:rFonts w:ascii="Times New Roman" w:hAnsi="Times New Roman" w:cs="Times New Roman"/>
          <w:sz w:val="20"/>
          <w:szCs w:val="20"/>
        </w:rPr>
        <w:t>validation consisting of purged expanding-window cross-validation with a five-fold structure, a five-trading-day embargo between training and validation segments, and a final 2024 calendar-year holdout that was reserved entirely for out-of-sample reporting. Performance was assessed using AUC-ROC as the primary metric, F1-score as the secondary metric, and log loss as the calibration metric. Confusion matrices and SHAP-based feature attributions were also generated to support interpretation.</w:t>
      </w:r>
    </w:p>
    <w:p w14:paraId="29FAFB8E" w14:textId="54D8A8AC" w:rsidR="00311A2D" w:rsidRDefault="008F21D5" w:rsidP="008F21D5">
      <w:pPr>
        <w:spacing w:before="240"/>
        <w:ind w:left="360"/>
        <w:rPr>
          <w:rFonts w:ascii="Times New Roman" w:hAnsi="Times New Roman" w:cs="Times New Roman"/>
          <w:sz w:val="20"/>
          <w:szCs w:val="20"/>
        </w:rPr>
      </w:pPr>
      <w:r w:rsidRPr="008F21D5">
        <w:rPr>
          <w:rFonts w:ascii="Times New Roman" w:hAnsi="Times New Roman" w:cs="Times New Roman"/>
          <w:sz w:val="20"/>
          <w:szCs w:val="20"/>
        </w:rPr>
        <w:t xml:space="preserve">The marginal contribution of each feature layer was assessed by comparing the holdout AUC obtained when each layer was added against the previous layer under the same model. The pairwise differences between candidate models under the locked Layer 3 configuration were assessed using paired t-tests across the five cross-validation folds, with two-sided p-values reported alongside Cohen's </w:t>
      </w:r>
      <w:r w:rsidRPr="008F21D5">
        <w:rPr>
          <w:rFonts w:ascii="Times New Roman" w:hAnsi="Times New Roman" w:cs="Times New Roman"/>
          <w:i/>
          <w:iCs/>
          <w:sz w:val="20"/>
          <w:szCs w:val="20"/>
        </w:rPr>
        <w:t>d</w:t>
      </w:r>
      <w:r w:rsidRPr="008F21D5">
        <w:rPr>
          <w:rFonts w:ascii="Times New Roman" w:hAnsi="Times New Roman" w:cs="Times New Roman"/>
          <w:i/>
          <w:iCs/>
          <w:sz w:val="20"/>
          <w:szCs w:val="20"/>
          <w:vertAlign w:val="subscript"/>
        </w:rPr>
        <w:t>z</w:t>
      </w:r>
      <w:r w:rsidRPr="008F21D5">
        <w:rPr>
          <w:rFonts w:ascii="Times New Roman" w:hAnsi="Times New Roman" w:cs="Times New Roman"/>
          <w:sz w:val="20"/>
          <w:szCs w:val="20"/>
        </w:rPr>
        <w:t xml:space="preserve"> effect sizes.</w:t>
      </w:r>
    </w:p>
    <w:p w14:paraId="0C44B684" w14:textId="77777777" w:rsidR="007167EC" w:rsidRPr="00311A2D" w:rsidRDefault="007167EC" w:rsidP="008F21D5">
      <w:pPr>
        <w:spacing w:before="240"/>
        <w:ind w:left="360"/>
        <w:rPr>
          <w:rFonts w:ascii="Times New Roman" w:hAnsi="Times New Roman" w:cs="Times New Roman"/>
          <w:sz w:val="20"/>
          <w:szCs w:val="20"/>
        </w:rPr>
      </w:pPr>
    </w:p>
    <w:p w14:paraId="16E48A7B" w14:textId="40B4061A" w:rsidR="00695AB5" w:rsidRPr="00D547FD" w:rsidRDefault="00695AB5" w:rsidP="008F21D5">
      <w:pPr>
        <w:spacing w:before="240"/>
        <w:ind w:left="360" w:hanging="360"/>
        <w:jc w:val="center"/>
        <w:rPr>
          <w:rFonts w:ascii="Times New Roman" w:hAnsi="Times New Roman" w:cs="Times New Roman"/>
          <w:b/>
          <w:bCs/>
          <w:sz w:val="20"/>
          <w:szCs w:val="20"/>
        </w:rPr>
      </w:pPr>
      <w:r w:rsidRPr="00D547FD">
        <w:rPr>
          <w:rFonts w:ascii="Times New Roman" w:hAnsi="Times New Roman" w:cs="Times New Roman"/>
          <w:b/>
          <w:bCs/>
          <w:sz w:val="20"/>
          <w:szCs w:val="20"/>
        </w:rPr>
        <w:t>III.</w:t>
      </w:r>
      <w:r w:rsidR="00EF5B4C">
        <w:rPr>
          <w:rFonts w:ascii="Times New Roman" w:hAnsi="Times New Roman" w:cs="Times New Roman"/>
          <w:b/>
          <w:bCs/>
          <w:sz w:val="20"/>
          <w:szCs w:val="20"/>
        </w:rPr>
        <w:t xml:space="preserve"> </w:t>
      </w:r>
      <w:r w:rsidR="00583D25">
        <w:rPr>
          <w:rFonts w:ascii="Times New Roman" w:hAnsi="Times New Roman" w:cs="Times New Roman"/>
          <w:b/>
          <w:bCs/>
          <w:smallCaps/>
          <w:sz w:val="20"/>
          <w:szCs w:val="20"/>
        </w:rPr>
        <w:t>Initialization</w:t>
      </w:r>
    </w:p>
    <w:p w14:paraId="45E71870" w14:textId="0C3FD177" w:rsidR="00695AB5" w:rsidRPr="007167EC" w:rsidRDefault="009A1527" w:rsidP="007167EC">
      <w:pPr>
        <w:spacing w:before="240"/>
        <w:ind w:left="360" w:hanging="360"/>
        <w:rPr>
          <w:rFonts w:ascii="Times New Roman" w:hAnsi="Times New Roman" w:cs="Times New Roman"/>
          <w:b/>
          <w:bCs/>
          <w:sz w:val="20"/>
          <w:szCs w:val="20"/>
        </w:rPr>
      </w:pPr>
      <w:r w:rsidRPr="007167EC">
        <w:rPr>
          <w:rFonts w:ascii="Times New Roman" w:hAnsi="Times New Roman" w:cs="Times New Roman"/>
          <w:b/>
          <w:bCs/>
          <w:sz w:val="20"/>
          <w:szCs w:val="20"/>
        </w:rPr>
        <w:t>A.</w:t>
      </w:r>
      <w:r w:rsidRPr="007167EC">
        <w:rPr>
          <w:rFonts w:ascii="Times New Roman" w:hAnsi="Times New Roman" w:cs="Times New Roman"/>
          <w:b/>
          <w:bCs/>
          <w:sz w:val="20"/>
          <w:szCs w:val="20"/>
        </w:rPr>
        <w:tab/>
      </w:r>
      <w:r w:rsidR="00EF5B4C" w:rsidRPr="007167EC">
        <w:rPr>
          <w:rFonts w:ascii="Times New Roman" w:hAnsi="Times New Roman" w:cs="Times New Roman"/>
          <w:b/>
          <w:bCs/>
          <w:sz w:val="20"/>
          <w:szCs w:val="20"/>
        </w:rPr>
        <w:t>Data Collection</w:t>
      </w:r>
    </w:p>
    <w:p w14:paraId="2B470ADB" w14:textId="6892BCE5" w:rsidR="00EF5B4C" w:rsidRDefault="007167EC" w:rsidP="00695AB5">
      <w:pPr>
        <w:spacing w:after="0"/>
        <w:ind w:left="360" w:hanging="360"/>
        <w:rPr>
          <w:rFonts w:ascii="Times New Roman" w:hAnsi="Times New Roman" w:cs="Times New Roman"/>
          <w:sz w:val="20"/>
          <w:szCs w:val="20"/>
        </w:rPr>
      </w:pPr>
      <w:r>
        <w:rPr>
          <w:rFonts w:ascii="Times New Roman" w:hAnsi="Times New Roman" w:cs="Times New Roman"/>
          <w:sz w:val="20"/>
          <w:szCs w:val="20"/>
        </w:rPr>
        <w:tab/>
        <w:t xml:space="preserve">The sample universe for evaluation consisted of thirty-four tickers within the Consumer Staples sector, designated as </w:t>
      </w:r>
      <w:r w:rsidR="00F67E0F">
        <w:rPr>
          <w:rFonts w:ascii="Times New Roman" w:hAnsi="Times New Roman" w:cs="Times New Roman"/>
          <w:sz w:val="20"/>
          <w:szCs w:val="20"/>
        </w:rPr>
        <w:t>Universe</w:t>
      </w:r>
      <w:r>
        <w:rPr>
          <w:rFonts w:ascii="Times New Roman" w:hAnsi="Times New Roman" w:cs="Times New Roman"/>
          <w:sz w:val="20"/>
          <w:szCs w:val="20"/>
        </w:rPr>
        <w:t xml:space="preserve"> </w:t>
      </w:r>
      <w:r w:rsidR="00F67E0F">
        <w:rPr>
          <w:rFonts w:ascii="Times New Roman" w:hAnsi="Times New Roman" w:cs="Times New Roman"/>
          <w:sz w:val="20"/>
          <w:szCs w:val="20"/>
        </w:rPr>
        <w:t>V</w:t>
      </w:r>
      <w:r>
        <w:rPr>
          <w:rFonts w:ascii="Times New Roman" w:hAnsi="Times New Roman" w:cs="Times New Roman"/>
          <w:sz w:val="20"/>
          <w:szCs w:val="20"/>
        </w:rPr>
        <w:t xml:space="preserve">1. Constituent tickers included </w:t>
      </w:r>
      <w:r w:rsidRPr="007167EC">
        <w:rPr>
          <w:rFonts w:ascii="Times New Roman" w:hAnsi="Times New Roman" w:cs="Times New Roman"/>
          <w:sz w:val="20"/>
          <w:szCs w:val="20"/>
        </w:rPr>
        <w:t>large consumer-staples names such as WMT, COST, PG, KO, PEP, KR, TGT, CL, KMB, HSY, GIS, KHC, and TSN. The decision to restrict the universe to a single sector was made to control for cross-sector heterogeneity in the structural relationships between fundamentals, market behavior, and sentiment, and to permit the evaluation of within-sector relative sentiment as a feature without confounding from cross-sector dispersion. Generalization beyond Consumer Staples was treated as a future-work item rather than as a claim of the present study.</w:t>
      </w:r>
    </w:p>
    <w:p w14:paraId="4B90210F" w14:textId="77777777" w:rsidR="007167EC" w:rsidRDefault="007167EC" w:rsidP="00695AB5">
      <w:pPr>
        <w:spacing w:after="0"/>
        <w:ind w:left="360" w:hanging="360"/>
        <w:rPr>
          <w:rFonts w:ascii="Times New Roman" w:hAnsi="Times New Roman" w:cs="Times New Roman"/>
          <w:sz w:val="20"/>
          <w:szCs w:val="20"/>
        </w:rPr>
      </w:pPr>
    </w:p>
    <w:p w14:paraId="7952FD36" w14:textId="117B719A" w:rsidR="007167EC" w:rsidRDefault="007167EC" w:rsidP="00E30882">
      <w:pPr>
        <w:ind w:left="360" w:hanging="360"/>
        <w:rPr>
          <w:rFonts w:ascii="Times New Roman" w:hAnsi="Times New Roman" w:cs="Times New Roman"/>
          <w:sz w:val="20"/>
          <w:szCs w:val="20"/>
        </w:rPr>
      </w:pPr>
      <w:r>
        <w:rPr>
          <w:rFonts w:ascii="Times New Roman" w:hAnsi="Times New Roman" w:cs="Times New Roman"/>
          <w:sz w:val="20"/>
          <w:szCs w:val="20"/>
        </w:rPr>
        <w:tab/>
        <w:t>Data were drawn from four primary sources, which are summarized in the table that follows.</w:t>
      </w:r>
    </w:p>
    <w:tbl>
      <w:tblPr>
        <w:tblStyle w:val="TableGrid"/>
        <w:tblW w:w="0" w:type="auto"/>
        <w:tblInd w:w="445" w:type="dxa"/>
        <w:tblLook w:val="04A0" w:firstRow="1" w:lastRow="0" w:firstColumn="1" w:lastColumn="0" w:noHBand="0" w:noVBand="1"/>
      </w:tblPr>
      <w:tblGrid>
        <w:gridCol w:w="2520"/>
        <w:gridCol w:w="4140"/>
        <w:gridCol w:w="2245"/>
      </w:tblGrid>
      <w:tr w:rsidR="00E30882" w14:paraId="11C3D1F1" w14:textId="77777777" w:rsidTr="0099761B">
        <w:tc>
          <w:tcPr>
            <w:tcW w:w="2520" w:type="dxa"/>
          </w:tcPr>
          <w:p w14:paraId="69DDA785" w14:textId="586F6C83" w:rsidR="00E30882" w:rsidRPr="0099761B" w:rsidRDefault="00E30882" w:rsidP="00E30882">
            <w:pPr>
              <w:rPr>
                <w:rFonts w:ascii="Times New Roman" w:hAnsi="Times New Roman" w:cs="Times New Roman"/>
                <w:b/>
                <w:bCs/>
                <w:sz w:val="20"/>
                <w:szCs w:val="20"/>
              </w:rPr>
            </w:pPr>
            <w:r w:rsidRPr="0099761B">
              <w:rPr>
                <w:rFonts w:ascii="Times New Roman" w:hAnsi="Times New Roman" w:cs="Times New Roman"/>
                <w:b/>
                <w:bCs/>
                <w:sz w:val="20"/>
                <w:szCs w:val="20"/>
              </w:rPr>
              <w:t>Data Type</w:t>
            </w:r>
          </w:p>
        </w:tc>
        <w:tc>
          <w:tcPr>
            <w:tcW w:w="4140" w:type="dxa"/>
          </w:tcPr>
          <w:p w14:paraId="77707DB8" w14:textId="37DC0D23" w:rsidR="00E30882" w:rsidRPr="0099761B" w:rsidRDefault="00E30882" w:rsidP="00E30882">
            <w:pPr>
              <w:rPr>
                <w:rFonts w:ascii="Times New Roman" w:hAnsi="Times New Roman" w:cs="Times New Roman"/>
                <w:b/>
                <w:bCs/>
                <w:sz w:val="20"/>
                <w:szCs w:val="20"/>
              </w:rPr>
            </w:pPr>
            <w:r w:rsidRPr="0099761B">
              <w:rPr>
                <w:rFonts w:ascii="Times New Roman" w:hAnsi="Times New Roman" w:cs="Times New Roman"/>
                <w:b/>
                <w:bCs/>
                <w:sz w:val="20"/>
                <w:szCs w:val="20"/>
              </w:rPr>
              <w:t>Source</w:t>
            </w:r>
          </w:p>
        </w:tc>
        <w:tc>
          <w:tcPr>
            <w:tcW w:w="2245" w:type="dxa"/>
          </w:tcPr>
          <w:p w14:paraId="3193E4F8" w14:textId="3113C998" w:rsidR="00E30882" w:rsidRPr="0099761B" w:rsidRDefault="00E30882" w:rsidP="00E30882">
            <w:pPr>
              <w:rPr>
                <w:rFonts w:ascii="Times New Roman" w:hAnsi="Times New Roman" w:cs="Times New Roman"/>
                <w:b/>
                <w:bCs/>
                <w:sz w:val="20"/>
                <w:szCs w:val="20"/>
              </w:rPr>
            </w:pPr>
            <w:r w:rsidRPr="0099761B">
              <w:rPr>
                <w:rFonts w:ascii="Times New Roman" w:hAnsi="Times New Roman" w:cs="Times New Roman"/>
                <w:b/>
                <w:bCs/>
                <w:sz w:val="20"/>
                <w:szCs w:val="20"/>
              </w:rPr>
              <w:t>Use Case</w:t>
            </w:r>
          </w:p>
        </w:tc>
      </w:tr>
      <w:tr w:rsidR="00E30882" w14:paraId="3835744D" w14:textId="77777777" w:rsidTr="0099761B">
        <w:tc>
          <w:tcPr>
            <w:tcW w:w="2520" w:type="dxa"/>
          </w:tcPr>
          <w:p w14:paraId="2059C7D8" w14:textId="025E92BC" w:rsidR="00E30882" w:rsidRDefault="00E30882" w:rsidP="00E30882">
            <w:pPr>
              <w:rPr>
                <w:rFonts w:ascii="Times New Roman" w:hAnsi="Times New Roman" w:cs="Times New Roman"/>
                <w:sz w:val="20"/>
                <w:szCs w:val="20"/>
              </w:rPr>
            </w:pPr>
            <w:r>
              <w:rPr>
                <w:rFonts w:ascii="Times New Roman" w:hAnsi="Times New Roman" w:cs="Times New Roman"/>
                <w:sz w:val="20"/>
                <w:szCs w:val="20"/>
              </w:rPr>
              <w:t>Fundamental Ratios</w:t>
            </w:r>
          </w:p>
        </w:tc>
        <w:tc>
          <w:tcPr>
            <w:tcW w:w="4140" w:type="dxa"/>
          </w:tcPr>
          <w:p w14:paraId="2F547346" w14:textId="7E23B0D0" w:rsidR="00E30882" w:rsidRDefault="00E30882" w:rsidP="00E30882">
            <w:pPr>
              <w:rPr>
                <w:rFonts w:ascii="Times New Roman" w:hAnsi="Times New Roman" w:cs="Times New Roman"/>
                <w:sz w:val="20"/>
                <w:szCs w:val="20"/>
              </w:rPr>
            </w:pPr>
            <w:r>
              <w:rPr>
                <w:rFonts w:ascii="Times New Roman" w:hAnsi="Times New Roman" w:cs="Times New Roman"/>
                <w:sz w:val="20"/>
                <w:szCs w:val="20"/>
              </w:rPr>
              <w:t xml:space="preserve">SEC Filings (via </w:t>
            </w:r>
            <w:proofErr w:type="spellStart"/>
            <w:r>
              <w:rPr>
                <w:rFonts w:ascii="Times New Roman" w:hAnsi="Times New Roman" w:cs="Times New Roman"/>
                <w:sz w:val="20"/>
                <w:szCs w:val="20"/>
              </w:rPr>
              <w:t>edgartools</w:t>
            </w:r>
            <w:proofErr w:type="spellEnd"/>
            <w:r>
              <w:rPr>
                <w:rFonts w:ascii="Times New Roman" w:hAnsi="Times New Roman" w:cs="Times New Roman"/>
                <w:sz w:val="20"/>
                <w:szCs w:val="20"/>
              </w:rPr>
              <w:t xml:space="preserve"> Python Library)</w:t>
            </w:r>
          </w:p>
        </w:tc>
        <w:tc>
          <w:tcPr>
            <w:tcW w:w="2245" w:type="dxa"/>
          </w:tcPr>
          <w:p w14:paraId="55D71B0C" w14:textId="7F6A465A" w:rsidR="00E30882" w:rsidRDefault="00E30882" w:rsidP="00E30882">
            <w:pPr>
              <w:rPr>
                <w:rFonts w:ascii="Times New Roman" w:hAnsi="Times New Roman" w:cs="Times New Roman"/>
                <w:sz w:val="20"/>
                <w:szCs w:val="20"/>
              </w:rPr>
            </w:pPr>
            <w:r>
              <w:rPr>
                <w:rFonts w:ascii="Times New Roman" w:hAnsi="Times New Roman" w:cs="Times New Roman"/>
                <w:sz w:val="20"/>
                <w:szCs w:val="20"/>
              </w:rPr>
              <w:t>Layer 1</w:t>
            </w:r>
          </w:p>
        </w:tc>
      </w:tr>
      <w:tr w:rsidR="00E30882" w14:paraId="3E7949C7" w14:textId="77777777" w:rsidTr="0099761B">
        <w:tc>
          <w:tcPr>
            <w:tcW w:w="2520" w:type="dxa"/>
          </w:tcPr>
          <w:p w14:paraId="75BB78C0" w14:textId="6583B7E4" w:rsidR="00E30882" w:rsidRDefault="00E30882" w:rsidP="00E30882">
            <w:pPr>
              <w:rPr>
                <w:rFonts w:ascii="Times New Roman" w:hAnsi="Times New Roman" w:cs="Times New Roman"/>
                <w:sz w:val="20"/>
                <w:szCs w:val="20"/>
              </w:rPr>
            </w:pPr>
            <w:r>
              <w:rPr>
                <w:rFonts w:ascii="Times New Roman" w:hAnsi="Times New Roman" w:cs="Times New Roman"/>
                <w:sz w:val="20"/>
                <w:szCs w:val="20"/>
              </w:rPr>
              <w:t>Adjusted Price &amp; Volume</w:t>
            </w:r>
          </w:p>
        </w:tc>
        <w:tc>
          <w:tcPr>
            <w:tcW w:w="4140" w:type="dxa"/>
          </w:tcPr>
          <w:p w14:paraId="3414423B" w14:textId="3ABC9EAE" w:rsidR="00E30882" w:rsidRDefault="00E30882" w:rsidP="00E30882">
            <w:pPr>
              <w:rPr>
                <w:rFonts w:ascii="Times New Roman" w:hAnsi="Times New Roman" w:cs="Times New Roman"/>
                <w:sz w:val="20"/>
                <w:szCs w:val="20"/>
              </w:rPr>
            </w:pPr>
            <w:r>
              <w:rPr>
                <w:rFonts w:ascii="Times New Roman" w:hAnsi="Times New Roman" w:cs="Times New Roman"/>
                <w:sz w:val="20"/>
                <w:szCs w:val="20"/>
              </w:rPr>
              <w:t xml:space="preserve">Yahoo Finance (via </w:t>
            </w:r>
            <w:proofErr w:type="spellStart"/>
            <w:r>
              <w:rPr>
                <w:rFonts w:ascii="Times New Roman" w:hAnsi="Times New Roman" w:cs="Times New Roman"/>
                <w:sz w:val="20"/>
                <w:szCs w:val="20"/>
              </w:rPr>
              <w:t>yfinance</w:t>
            </w:r>
            <w:proofErr w:type="spellEnd"/>
            <w:r>
              <w:rPr>
                <w:rFonts w:ascii="Times New Roman" w:hAnsi="Times New Roman" w:cs="Times New Roman"/>
                <w:sz w:val="20"/>
                <w:szCs w:val="20"/>
              </w:rPr>
              <w:t xml:space="preserve"> Python Library)</w:t>
            </w:r>
          </w:p>
        </w:tc>
        <w:tc>
          <w:tcPr>
            <w:tcW w:w="2245" w:type="dxa"/>
          </w:tcPr>
          <w:p w14:paraId="083D9B3E" w14:textId="1E4D75A6" w:rsidR="00E30882" w:rsidRDefault="00E30882" w:rsidP="00E30882">
            <w:pPr>
              <w:rPr>
                <w:rFonts w:ascii="Times New Roman" w:hAnsi="Times New Roman" w:cs="Times New Roman"/>
                <w:sz w:val="20"/>
                <w:szCs w:val="20"/>
              </w:rPr>
            </w:pPr>
            <w:r>
              <w:rPr>
                <w:rFonts w:ascii="Times New Roman" w:hAnsi="Times New Roman" w:cs="Times New Roman"/>
                <w:sz w:val="20"/>
                <w:szCs w:val="20"/>
              </w:rPr>
              <w:t>Layer 2</w:t>
            </w:r>
          </w:p>
        </w:tc>
      </w:tr>
      <w:tr w:rsidR="00E30882" w14:paraId="7252FED4" w14:textId="77777777" w:rsidTr="0099761B">
        <w:tc>
          <w:tcPr>
            <w:tcW w:w="2520" w:type="dxa"/>
          </w:tcPr>
          <w:p w14:paraId="4E10303B" w14:textId="697D8117" w:rsidR="00E30882" w:rsidRDefault="00E30882" w:rsidP="00E30882">
            <w:pPr>
              <w:rPr>
                <w:rFonts w:ascii="Times New Roman" w:hAnsi="Times New Roman" w:cs="Times New Roman"/>
                <w:sz w:val="20"/>
                <w:szCs w:val="20"/>
              </w:rPr>
            </w:pPr>
            <w:r>
              <w:rPr>
                <w:rFonts w:ascii="Times New Roman" w:hAnsi="Times New Roman" w:cs="Times New Roman"/>
                <w:sz w:val="20"/>
                <w:szCs w:val="20"/>
              </w:rPr>
              <w:t>Event Text</w:t>
            </w:r>
          </w:p>
        </w:tc>
        <w:tc>
          <w:tcPr>
            <w:tcW w:w="4140" w:type="dxa"/>
          </w:tcPr>
          <w:p w14:paraId="5E173893" w14:textId="5DD8B71D" w:rsidR="00E30882" w:rsidRDefault="00E30882" w:rsidP="00E30882">
            <w:pPr>
              <w:rPr>
                <w:rFonts w:ascii="Times New Roman" w:hAnsi="Times New Roman" w:cs="Times New Roman"/>
                <w:sz w:val="20"/>
                <w:szCs w:val="20"/>
              </w:rPr>
            </w:pPr>
            <w:r>
              <w:rPr>
                <w:rFonts w:ascii="Times New Roman" w:hAnsi="Times New Roman" w:cs="Times New Roman"/>
                <w:sz w:val="20"/>
                <w:szCs w:val="20"/>
              </w:rPr>
              <w:t>Capital IQ Key Developments</w:t>
            </w:r>
          </w:p>
        </w:tc>
        <w:tc>
          <w:tcPr>
            <w:tcW w:w="2245" w:type="dxa"/>
          </w:tcPr>
          <w:p w14:paraId="3BE243E2" w14:textId="51E89C54" w:rsidR="00E30882" w:rsidRDefault="00E30882" w:rsidP="00E30882">
            <w:pPr>
              <w:rPr>
                <w:rFonts w:ascii="Times New Roman" w:hAnsi="Times New Roman" w:cs="Times New Roman"/>
                <w:sz w:val="20"/>
                <w:szCs w:val="20"/>
              </w:rPr>
            </w:pPr>
            <w:r>
              <w:rPr>
                <w:rFonts w:ascii="Times New Roman" w:hAnsi="Times New Roman" w:cs="Times New Roman"/>
                <w:sz w:val="20"/>
                <w:szCs w:val="20"/>
              </w:rPr>
              <w:t>Layer 3 (Primary)</w:t>
            </w:r>
          </w:p>
        </w:tc>
      </w:tr>
      <w:tr w:rsidR="00E30882" w14:paraId="2CFAE1E1" w14:textId="77777777" w:rsidTr="0099761B">
        <w:tc>
          <w:tcPr>
            <w:tcW w:w="2520" w:type="dxa"/>
          </w:tcPr>
          <w:p w14:paraId="75070106" w14:textId="1329C484" w:rsidR="00E30882" w:rsidRDefault="00E30882" w:rsidP="00E30882">
            <w:pPr>
              <w:rPr>
                <w:rFonts w:ascii="Times New Roman" w:hAnsi="Times New Roman" w:cs="Times New Roman"/>
                <w:sz w:val="20"/>
                <w:szCs w:val="20"/>
              </w:rPr>
            </w:pPr>
            <w:r>
              <w:rPr>
                <w:rFonts w:ascii="Times New Roman" w:hAnsi="Times New Roman" w:cs="Times New Roman"/>
                <w:sz w:val="20"/>
                <w:szCs w:val="20"/>
              </w:rPr>
              <w:t>Filing Text</w:t>
            </w:r>
          </w:p>
        </w:tc>
        <w:tc>
          <w:tcPr>
            <w:tcW w:w="4140" w:type="dxa"/>
          </w:tcPr>
          <w:p w14:paraId="28BF46AE" w14:textId="1BF03487" w:rsidR="00E30882" w:rsidRDefault="00E30882" w:rsidP="00E30882">
            <w:pPr>
              <w:rPr>
                <w:rFonts w:ascii="Times New Roman" w:hAnsi="Times New Roman" w:cs="Times New Roman"/>
                <w:sz w:val="20"/>
                <w:szCs w:val="20"/>
              </w:rPr>
            </w:pPr>
            <w:r>
              <w:rPr>
                <w:rFonts w:ascii="Times New Roman" w:hAnsi="Times New Roman" w:cs="Times New Roman"/>
                <w:sz w:val="20"/>
                <w:szCs w:val="20"/>
              </w:rPr>
              <w:t xml:space="preserve">SEC 10-K &amp; 10-Q Filings (via </w:t>
            </w:r>
            <w:proofErr w:type="spellStart"/>
            <w:r>
              <w:rPr>
                <w:rFonts w:ascii="Times New Roman" w:hAnsi="Times New Roman" w:cs="Times New Roman"/>
                <w:sz w:val="20"/>
                <w:szCs w:val="20"/>
              </w:rPr>
              <w:t>edgartools</w:t>
            </w:r>
            <w:proofErr w:type="spellEnd"/>
            <w:r>
              <w:rPr>
                <w:rFonts w:ascii="Times New Roman" w:hAnsi="Times New Roman" w:cs="Times New Roman"/>
                <w:sz w:val="20"/>
                <w:szCs w:val="20"/>
              </w:rPr>
              <w:t>)</w:t>
            </w:r>
          </w:p>
        </w:tc>
        <w:tc>
          <w:tcPr>
            <w:tcW w:w="2245" w:type="dxa"/>
          </w:tcPr>
          <w:p w14:paraId="4D0752A8" w14:textId="07DEEEB0" w:rsidR="00E30882" w:rsidRDefault="00E30882" w:rsidP="00E30882">
            <w:pPr>
              <w:rPr>
                <w:rFonts w:ascii="Times New Roman" w:hAnsi="Times New Roman" w:cs="Times New Roman"/>
                <w:sz w:val="20"/>
                <w:szCs w:val="20"/>
              </w:rPr>
            </w:pPr>
            <w:r>
              <w:rPr>
                <w:rFonts w:ascii="Times New Roman" w:hAnsi="Times New Roman" w:cs="Times New Roman"/>
                <w:sz w:val="20"/>
                <w:szCs w:val="20"/>
              </w:rPr>
              <w:t>Layer 3 (Secondary)</w:t>
            </w:r>
          </w:p>
        </w:tc>
      </w:tr>
    </w:tbl>
    <w:p w14:paraId="12F7AF1B" w14:textId="256F2C12" w:rsidR="00E30882" w:rsidRDefault="00E30882" w:rsidP="00E30882">
      <w:pPr>
        <w:spacing w:before="240" w:after="0"/>
        <w:ind w:left="360"/>
        <w:rPr>
          <w:rFonts w:ascii="Times New Roman" w:hAnsi="Times New Roman" w:cs="Times New Roman"/>
          <w:sz w:val="20"/>
          <w:szCs w:val="20"/>
        </w:rPr>
      </w:pPr>
      <w:r w:rsidRPr="00E30882">
        <w:rPr>
          <w:rFonts w:ascii="Times New Roman" w:hAnsi="Times New Roman" w:cs="Times New Roman"/>
          <w:sz w:val="20"/>
          <w:szCs w:val="20"/>
        </w:rPr>
        <w:t xml:space="preserve">The fundamentals source was selected because the SEC EDGAR system provides the authoritative public record of regulated financial reporting, and the </w:t>
      </w:r>
      <w:proofErr w:type="spellStart"/>
      <w:r w:rsidRPr="00E30882">
        <w:rPr>
          <w:rFonts w:ascii="Times New Roman" w:hAnsi="Times New Roman" w:cs="Times New Roman"/>
          <w:i/>
          <w:iCs/>
          <w:sz w:val="20"/>
          <w:szCs w:val="20"/>
        </w:rPr>
        <w:t>edgartools</w:t>
      </w:r>
      <w:proofErr w:type="spellEnd"/>
      <w:r w:rsidRPr="00E30882">
        <w:rPr>
          <w:rFonts w:ascii="Times New Roman" w:hAnsi="Times New Roman" w:cs="Times New Roman"/>
          <w:sz w:val="20"/>
          <w:szCs w:val="20"/>
        </w:rPr>
        <w:t xml:space="preserve"> Python library standardizes the underlying XBRL-tagged accounts into a consistent set of approximately ninety-five accounting concepts that permit cross-company ratio comparison. The market data source was selected for </w:t>
      </w:r>
      <w:r>
        <w:rPr>
          <w:rFonts w:ascii="Times New Roman" w:hAnsi="Times New Roman" w:cs="Times New Roman"/>
          <w:sz w:val="20"/>
          <w:szCs w:val="20"/>
        </w:rPr>
        <w:t>because of Yahoo Finance’s</w:t>
      </w:r>
      <w:r w:rsidRPr="00E30882">
        <w:rPr>
          <w:rFonts w:ascii="Times New Roman" w:hAnsi="Times New Roman" w:cs="Times New Roman"/>
          <w:sz w:val="20"/>
          <w:szCs w:val="20"/>
        </w:rPr>
        <w:t xml:space="preserve"> complete OHLCV </w:t>
      </w:r>
      <w:r>
        <w:rPr>
          <w:rFonts w:ascii="Times New Roman" w:hAnsi="Times New Roman" w:cs="Times New Roman"/>
          <w:sz w:val="20"/>
          <w:szCs w:val="20"/>
        </w:rPr>
        <w:t xml:space="preserve">(Open, High, Low, Close, and Volume) </w:t>
      </w:r>
      <w:r w:rsidRPr="00E30882">
        <w:rPr>
          <w:rFonts w:ascii="Times New Roman" w:hAnsi="Times New Roman" w:cs="Times New Roman"/>
          <w:sz w:val="20"/>
          <w:szCs w:val="20"/>
        </w:rPr>
        <w:t xml:space="preserve">coverage of the </w:t>
      </w:r>
      <w:r>
        <w:rPr>
          <w:rFonts w:ascii="Times New Roman" w:hAnsi="Times New Roman" w:cs="Times New Roman"/>
          <w:sz w:val="20"/>
          <w:szCs w:val="20"/>
        </w:rPr>
        <w:t xml:space="preserve">sample </w:t>
      </w:r>
      <w:r w:rsidRPr="00E30882">
        <w:rPr>
          <w:rFonts w:ascii="Times New Roman" w:hAnsi="Times New Roman" w:cs="Times New Roman"/>
          <w:sz w:val="20"/>
          <w:szCs w:val="20"/>
        </w:rPr>
        <w:t>universe across the relevant historical window. The Capital IQ Key Developments feed was selected as the primary text source because it provided substantially better temporal coverage for the Consumer Staples universe than the sparser external-news datasets considered in initial pipeline design, and the SEC filing text was retained as a secondary source to capture forward-looking management disclosures that complement the externally reported event text.</w:t>
      </w:r>
    </w:p>
    <w:p w14:paraId="756C0A24" w14:textId="77777777" w:rsidR="00E30882" w:rsidRPr="00E30882" w:rsidRDefault="00E30882" w:rsidP="00E30882">
      <w:pPr>
        <w:spacing w:after="0"/>
        <w:ind w:left="360" w:hanging="360"/>
        <w:rPr>
          <w:rFonts w:ascii="Times New Roman" w:hAnsi="Times New Roman" w:cs="Times New Roman"/>
          <w:sz w:val="20"/>
          <w:szCs w:val="20"/>
        </w:rPr>
      </w:pPr>
    </w:p>
    <w:p w14:paraId="7BD98F3B" w14:textId="7993CA53" w:rsidR="007167EC" w:rsidRDefault="00E30882" w:rsidP="00E30882">
      <w:pPr>
        <w:spacing w:after="0"/>
        <w:ind w:left="360"/>
        <w:rPr>
          <w:rFonts w:ascii="Times New Roman" w:hAnsi="Times New Roman" w:cs="Times New Roman"/>
          <w:sz w:val="20"/>
          <w:szCs w:val="20"/>
        </w:rPr>
      </w:pPr>
      <w:r w:rsidRPr="00E30882">
        <w:rPr>
          <w:rFonts w:ascii="Times New Roman" w:hAnsi="Times New Roman" w:cs="Times New Roman"/>
          <w:sz w:val="20"/>
          <w:szCs w:val="20"/>
        </w:rPr>
        <w:t xml:space="preserve">The historical window spanned the period over which all three data sources had concurrent availability, with the year 2024 reserved as the final holdout window for out-of-sample </w:t>
      </w:r>
      <w:r w:rsidR="0099761B">
        <w:rPr>
          <w:rFonts w:ascii="Times New Roman" w:hAnsi="Times New Roman" w:cs="Times New Roman"/>
          <w:sz w:val="20"/>
          <w:szCs w:val="20"/>
        </w:rPr>
        <w:t xml:space="preserve">evaluation and </w:t>
      </w:r>
      <w:r w:rsidRPr="00E30882">
        <w:rPr>
          <w:rFonts w:ascii="Times New Roman" w:hAnsi="Times New Roman" w:cs="Times New Roman"/>
          <w:sz w:val="20"/>
          <w:szCs w:val="20"/>
        </w:rPr>
        <w:t>reporting.</w:t>
      </w:r>
    </w:p>
    <w:p w14:paraId="202ACE2F" w14:textId="362CF3FC" w:rsidR="00EF5B4C" w:rsidRPr="007167EC" w:rsidRDefault="00EF5B4C" w:rsidP="007167EC">
      <w:pPr>
        <w:spacing w:before="240"/>
        <w:ind w:left="360" w:hanging="360"/>
        <w:rPr>
          <w:rFonts w:ascii="Times New Roman" w:hAnsi="Times New Roman" w:cs="Times New Roman"/>
          <w:b/>
          <w:bCs/>
          <w:sz w:val="20"/>
          <w:szCs w:val="20"/>
        </w:rPr>
      </w:pPr>
      <w:r w:rsidRPr="007167EC">
        <w:rPr>
          <w:rFonts w:ascii="Times New Roman" w:hAnsi="Times New Roman" w:cs="Times New Roman"/>
          <w:b/>
          <w:bCs/>
          <w:sz w:val="20"/>
          <w:szCs w:val="20"/>
        </w:rPr>
        <w:t>B.</w:t>
      </w:r>
      <w:r w:rsidRPr="007167EC">
        <w:rPr>
          <w:rFonts w:ascii="Times New Roman" w:hAnsi="Times New Roman" w:cs="Times New Roman"/>
          <w:b/>
          <w:bCs/>
          <w:sz w:val="20"/>
          <w:szCs w:val="20"/>
        </w:rPr>
        <w:tab/>
      </w:r>
      <w:r w:rsidR="00D86DDB" w:rsidRPr="007167EC">
        <w:rPr>
          <w:rFonts w:ascii="Times New Roman" w:hAnsi="Times New Roman" w:cs="Times New Roman"/>
          <w:b/>
          <w:bCs/>
          <w:sz w:val="20"/>
          <w:szCs w:val="20"/>
        </w:rPr>
        <w:t>Data Preprocessing</w:t>
      </w:r>
    </w:p>
    <w:p w14:paraId="52651934" w14:textId="63EFA6E0" w:rsidR="0099761B" w:rsidRDefault="0099761B" w:rsidP="0099761B">
      <w:pPr>
        <w:spacing w:after="0"/>
        <w:ind w:left="360" w:hanging="360"/>
        <w:rPr>
          <w:rFonts w:ascii="Times New Roman" w:hAnsi="Times New Roman" w:cs="Times New Roman"/>
          <w:sz w:val="20"/>
          <w:szCs w:val="20"/>
        </w:rPr>
      </w:pPr>
      <w:r>
        <w:rPr>
          <w:rFonts w:ascii="Times New Roman" w:hAnsi="Times New Roman" w:cs="Times New Roman"/>
          <w:sz w:val="20"/>
          <w:szCs w:val="20"/>
        </w:rPr>
        <w:tab/>
      </w:r>
      <w:r w:rsidRPr="0099761B">
        <w:rPr>
          <w:rFonts w:ascii="Times New Roman" w:hAnsi="Times New Roman" w:cs="Times New Roman"/>
          <w:sz w:val="20"/>
          <w:szCs w:val="20"/>
        </w:rPr>
        <w:t xml:space="preserve">The preprocessing pipeline was designed to enforce point-in-time correctness and robust handling of distributional irregularities common in financial features. Missing market values were forward-filled rather than back-filled to prevent the introduction of future information into the feature stream. Missing financial ratios were imputed using sector medians computed only on the training fold of each cross-validation split, which prevented the leakage of validation-period distributional information into the training procedure. Extreme outliers in financial ratios </w:t>
      </w:r>
      <w:r>
        <w:rPr>
          <w:rFonts w:ascii="Times New Roman" w:hAnsi="Times New Roman" w:cs="Times New Roman"/>
          <w:sz w:val="20"/>
          <w:szCs w:val="20"/>
        </w:rPr>
        <w:t xml:space="preserve">– </w:t>
      </w:r>
      <w:r w:rsidRPr="0099761B">
        <w:rPr>
          <w:rFonts w:ascii="Times New Roman" w:hAnsi="Times New Roman" w:cs="Times New Roman"/>
          <w:sz w:val="20"/>
          <w:szCs w:val="20"/>
        </w:rPr>
        <w:t>which can arise from near-zero denominators in the underlying ratio computations</w:t>
      </w:r>
      <w:r>
        <w:rPr>
          <w:rFonts w:ascii="Times New Roman" w:hAnsi="Times New Roman" w:cs="Times New Roman"/>
          <w:sz w:val="20"/>
          <w:szCs w:val="20"/>
        </w:rPr>
        <w:t xml:space="preserve"> –</w:t>
      </w:r>
      <w:r w:rsidRPr="0099761B">
        <w:rPr>
          <w:rFonts w:ascii="Times New Roman" w:hAnsi="Times New Roman" w:cs="Times New Roman"/>
          <w:sz w:val="20"/>
          <w:szCs w:val="20"/>
        </w:rPr>
        <w:t xml:space="preserve"> were </w:t>
      </w:r>
      <w:proofErr w:type="spellStart"/>
      <w:r w:rsidRPr="0099761B">
        <w:rPr>
          <w:rFonts w:ascii="Times New Roman" w:hAnsi="Times New Roman" w:cs="Times New Roman"/>
          <w:sz w:val="20"/>
          <w:szCs w:val="20"/>
        </w:rPr>
        <w:t>winsorized</w:t>
      </w:r>
      <w:proofErr w:type="spellEnd"/>
      <w:r w:rsidRPr="0099761B">
        <w:rPr>
          <w:rFonts w:ascii="Times New Roman" w:hAnsi="Times New Roman" w:cs="Times New Roman"/>
          <w:sz w:val="20"/>
          <w:szCs w:val="20"/>
        </w:rPr>
        <w:t xml:space="preserve"> at the first and ninety-ninth percentiles of the training-fold distribution. Feature scaling was performed using </w:t>
      </w:r>
      <w:r>
        <w:rPr>
          <w:rFonts w:ascii="Times New Roman" w:hAnsi="Times New Roman" w:cs="Times New Roman"/>
          <w:sz w:val="20"/>
          <w:szCs w:val="20"/>
        </w:rPr>
        <w:t xml:space="preserve">the </w:t>
      </w:r>
      <w:proofErr w:type="spellStart"/>
      <w:r w:rsidRPr="0099761B">
        <w:rPr>
          <w:rFonts w:ascii="Times New Roman" w:hAnsi="Times New Roman" w:cs="Times New Roman"/>
          <w:sz w:val="20"/>
          <w:szCs w:val="20"/>
        </w:rPr>
        <w:t>RobustScaler</w:t>
      </w:r>
      <w:proofErr w:type="spellEnd"/>
      <w:r w:rsidRPr="0099761B">
        <w:rPr>
          <w:rFonts w:ascii="Times New Roman" w:hAnsi="Times New Roman" w:cs="Times New Roman"/>
          <w:sz w:val="20"/>
          <w:szCs w:val="20"/>
        </w:rPr>
        <w:t>, which centers on the median and scales by the interquartile range, and is therefore less sensitive to the heavy tails present in financial features than the more conventional StandardScaler.</w:t>
      </w:r>
    </w:p>
    <w:p w14:paraId="1EB7ECF0" w14:textId="11096DEF" w:rsidR="0099761B" w:rsidRPr="0099761B" w:rsidRDefault="0099761B" w:rsidP="0099761B">
      <w:pPr>
        <w:spacing w:after="0"/>
        <w:ind w:left="360" w:hanging="360"/>
        <w:rPr>
          <w:rFonts w:ascii="Times New Roman" w:hAnsi="Times New Roman" w:cs="Times New Roman"/>
          <w:sz w:val="20"/>
          <w:szCs w:val="20"/>
        </w:rPr>
      </w:pPr>
      <w:r>
        <w:rPr>
          <w:rFonts w:ascii="Times New Roman" w:hAnsi="Times New Roman" w:cs="Times New Roman"/>
          <w:sz w:val="20"/>
          <w:szCs w:val="20"/>
        </w:rPr>
        <w:tab/>
      </w:r>
    </w:p>
    <w:p w14:paraId="0B84B11E" w14:textId="77777777" w:rsidR="0099761B" w:rsidRDefault="0099761B" w:rsidP="0099761B">
      <w:pPr>
        <w:spacing w:after="0"/>
        <w:ind w:left="360"/>
        <w:rPr>
          <w:rFonts w:ascii="Times New Roman" w:hAnsi="Times New Roman" w:cs="Times New Roman"/>
          <w:sz w:val="20"/>
          <w:szCs w:val="20"/>
        </w:rPr>
      </w:pPr>
      <w:r w:rsidRPr="0099761B">
        <w:rPr>
          <w:rFonts w:ascii="Times New Roman" w:hAnsi="Times New Roman" w:cs="Times New Roman"/>
          <w:sz w:val="20"/>
          <w:szCs w:val="20"/>
        </w:rPr>
        <w:t>Categorical encoding for sector and industry indicators was performed within the cross-validation fold to prevent target leakage through the encoding step. All features were lagged by at least one trading day relative to the prediction reference date to ensure that no feature value reflected information that would not have been observable in practice.</w:t>
      </w:r>
    </w:p>
    <w:p w14:paraId="5A85C9BE" w14:textId="6E812047" w:rsidR="0099761B" w:rsidRPr="0099761B" w:rsidRDefault="0099761B" w:rsidP="0099761B">
      <w:pPr>
        <w:spacing w:after="0"/>
        <w:ind w:left="360"/>
        <w:rPr>
          <w:rFonts w:ascii="Times New Roman" w:hAnsi="Times New Roman" w:cs="Times New Roman"/>
          <w:sz w:val="20"/>
          <w:szCs w:val="20"/>
        </w:rPr>
      </w:pPr>
    </w:p>
    <w:p w14:paraId="01682AB7" w14:textId="7C8B7B79" w:rsidR="00D86DDB" w:rsidRDefault="0099761B" w:rsidP="0099761B">
      <w:pPr>
        <w:ind w:left="360"/>
        <w:rPr>
          <w:rFonts w:ascii="Times New Roman" w:hAnsi="Times New Roman" w:cs="Times New Roman"/>
          <w:sz w:val="20"/>
          <w:szCs w:val="20"/>
        </w:rPr>
      </w:pPr>
      <w:r w:rsidRPr="0099761B">
        <w:rPr>
          <w:rFonts w:ascii="Times New Roman" w:hAnsi="Times New Roman" w:cs="Times New Roman"/>
          <w:sz w:val="20"/>
          <w:szCs w:val="20"/>
        </w:rPr>
        <w:t>The structural integrity of the resulting panel was verified by a comprehensive data layer audit, which evaluated 103 individual integrity and alignment checks. The audit returned the outcomes summarized in the table that follows.</w:t>
      </w:r>
    </w:p>
    <w:tbl>
      <w:tblPr>
        <w:tblStyle w:val="TableGrid"/>
        <w:tblW w:w="0" w:type="auto"/>
        <w:tblInd w:w="360" w:type="dxa"/>
        <w:tblLook w:val="04A0" w:firstRow="1" w:lastRow="0" w:firstColumn="1" w:lastColumn="0" w:noHBand="0" w:noVBand="1"/>
      </w:tblPr>
      <w:tblGrid>
        <w:gridCol w:w="4502"/>
        <w:gridCol w:w="4488"/>
      </w:tblGrid>
      <w:tr w:rsidR="0099761B" w14:paraId="4EE4BA3F" w14:textId="77777777" w:rsidTr="0099761B">
        <w:tc>
          <w:tcPr>
            <w:tcW w:w="4675" w:type="dxa"/>
          </w:tcPr>
          <w:p w14:paraId="061E8ABA" w14:textId="19E3128E" w:rsidR="0099761B" w:rsidRPr="0099761B" w:rsidRDefault="0099761B" w:rsidP="0099761B">
            <w:pPr>
              <w:rPr>
                <w:rFonts w:ascii="Times New Roman" w:hAnsi="Times New Roman" w:cs="Times New Roman"/>
                <w:b/>
                <w:bCs/>
                <w:sz w:val="20"/>
                <w:szCs w:val="20"/>
              </w:rPr>
            </w:pPr>
            <w:r w:rsidRPr="0099761B">
              <w:rPr>
                <w:rFonts w:ascii="Times New Roman" w:hAnsi="Times New Roman" w:cs="Times New Roman"/>
                <w:b/>
                <w:bCs/>
                <w:sz w:val="20"/>
                <w:szCs w:val="20"/>
              </w:rPr>
              <w:t>Audit Status</w:t>
            </w:r>
          </w:p>
        </w:tc>
        <w:tc>
          <w:tcPr>
            <w:tcW w:w="4675" w:type="dxa"/>
          </w:tcPr>
          <w:p w14:paraId="5CBCB7D1" w14:textId="4677AB08" w:rsidR="0099761B" w:rsidRPr="0099761B" w:rsidRDefault="0099761B" w:rsidP="0099761B">
            <w:pPr>
              <w:rPr>
                <w:rFonts w:ascii="Times New Roman" w:hAnsi="Times New Roman" w:cs="Times New Roman"/>
                <w:b/>
                <w:bCs/>
                <w:sz w:val="20"/>
                <w:szCs w:val="20"/>
              </w:rPr>
            </w:pPr>
            <w:r w:rsidRPr="0099761B">
              <w:rPr>
                <w:rFonts w:ascii="Times New Roman" w:hAnsi="Times New Roman" w:cs="Times New Roman"/>
                <w:b/>
                <w:bCs/>
                <w:sz w:val="20"/>
                <w:szCs w:val="20"/>
              </w:rPr>
              <w:t>Count</w:t>
            </w:r>
          </w:p>
        </w:tc>
      </w:tr>
      <w:tr w:rsidR="0099761B" w14:paraId="7FFB1225" w14:textId="77777777" w:rsidTr="0099761B">
        <w:tc>
          <w:tcPr>
            <w:tcW w:w="4675" w:type="dxa"/>
          </w:tcPr>
          <w:p w14:paraId="37C9DD40" w14:textId="07E45923" w:rsidR="0099761B" w:rsidRDefault="0099761B" w:rsidP="0099761B">
            <w:pPr>
              <w:rPr>
                <w:rFonts w:ascii="Times New Roman" w:hAnsi="Times New Roman" w:cs="Times New Roman"/>
                <w:sz w:val="20"/>
                <w:szCs w:val="20"/>
              </w:rPr>
            </w:pPr>
            <w:r>
              <w:rPr>
                <w:rFonts w:ascii="Times New Roman" w:hAnsi="Times New Roman" w:cs="Times New Roman"/>
                <w:sz w:val="20"/>
                <w:szCs w:val="20"/>
              </w:rPr>
              <w:t>PASS</w:t>
            </w:r>
          </w:p>
        </w:tc>
        <w:tc>
          <w:tcPr>
            <w:tcW w:w="4675" w:type="dxa"/>
          </w:tcPr>
          <w:p w14:paraId="5639BC56" w14:textId="0C274D22" w:rsidR="0099761B" w:rsidRDefault="0099761B" w:rsidP="0099761B">
            <w:pPr>
              <w:rPr>
                <w:rFonts w:ascii="Times New Roman" w:hAnsi="Times New Roman" w:cs="Times New Roman"/>
                <w:sz w:val="20"/>
                <w:szCs w:val="20"/>
              </w:rPr>
            </w:pPr>
            <w:r>
              <w:rPr>
                <w:rFonts w:ascii="Times New Roman" w:hAnsi="Times New Roman" w:cs="Times New Roman"/>
                <w:sz w:val="20"/>
                <w:szCs w:val="20"/>
              </w:rPr>
              <w:t>98</w:t>
            </w:r>
          </w:p>
        </w:tc>
      </w:tr>
      <w:tr w:rsidR="0099761B" w14:paraId="7C90996A" w14:textId="77777777" w:rsidTr="0099761B">
        <w:tc>
          <w:tcPr>
            <w:tcW w:w="4675" w:type="dxa"/>
          </w:tcPr>
          <w:p w14:paraId="5DF40CA7" w14:textId="2EFFCDFA" w:rsidR="0099761B" w:rsidRDefault="0099761B" w:rsidP="0099761B">
            <w:pPr>
              <w:rPr>
                <w:rFonts w:ascii="Times New Roman" w:hAnsi="Times New Roman" w:cs="Times New Roman"/>
                <w:sz w:val="20"/>
                <w:szCs w:val="20"/>
              </w:rPr>
            </w:pPr>
            <w:r>
              <w:rPr>
                <w:rFonts w:ascii="Times New Roman" w:hAnsi="Times New Roman" w:cs="Times New Roman"/>
                <w:sz w:val="20"/>
                <w:szCs w:val="20"/>
              </w:rPr>
              <w:t>REVIEW</w:t>
            </w:r>
          </w:p>
        </w:tc>
        <w:tc>
          <w:tcPr>
            <w:tcW w:w="4675" w:type="dxa"/>
          </w:tcPr>
          <w:p w14:paraId="76963C34" w14:textId="6F8EFE5A" w:rsidR="0099761B" w:rsidRDefault="0099761B" w:rsidP="0099761B">
            <w:pPr>
              <w:rPr>
                <w:rFonts w:ascii="Times New Roman" w:hAnsi="Times New Roman" w:cs="Times New Roman"/>
                <w:sz w:val="20"/>
                <w:szCs w:val="20"/>
              </w:rPr>
            </w:pPr>
            <w:r>
              <w:rPr>
                <w:rFonts w:ascii="Times New Roman" w:hAnsi="Times New Roman" w:cs="Times New Roman"/>
                <w:sz w:val="20"/>
                <w:szCs w:val="20"/>
              </w:rPr>
              <w:t>2</w:t>
            </w:r>
          </w:p>
        </w:tc>
      </w:tr>
      <w:tr w:rsidR="0099761B" w14:paraId="4A13853A" w14:textId="77777777" w:rsidTr="0099761B">
        <w:tc>
          <w:tcPr>
            <w:tcW w:w="4675" w:type="dxa"/>
          </w:tcPr>
          <w:p w14:paraId="525A6161" w14:textId="75AFB3DC" w:rsidR="0099761B" w:rsidRDefault="0099761B" w:rsidP="0099761B">
            <w:pPr>
              <w:rPr>
                <w:rFonts w:ascii="Times New Roman" w:hAnsi="Times New Roman" w:cs="Times New Roman"/>
                <w:sz w:val="20"/>
                <w:szCs w:val="20"/>
              </w:rPr>
            </w:pPr>
            <w:r>
              <w:rPr>
                <w:rFonts w:ascii="Times New Roman" w:hAnsi="Times New Roman" w:cs="Times New Roman"/>
                <w:sz w:val="20"/>
                <w:szCs w:val="20"/>
              </w:rPr>
              <w:t>INFO</w:t>
            </w:r>
          </w:p>
        </w:tc>
        <w:tc>
          <w:tcPr>
            <w:tcW w:w="4675" w:type="dxa"/>
          </w:tcPr>
          <w:p w14:paraId="7056B967" w14:textId="267EF523" w:rsidR="0099761B" w:rsidRDefault="0099761B" w:rsidP="0099761B">
            <w:pPr>
              <w:rPr>
                <w:rFonts w:ascii="Times New Roman" w:hAnsi="Times New Roman" w:cs="Times New Roman"/>
                <w:sz w:val="20"/>
                <w:szCs w:val="20"/>
              </w:rPr>
            </w:pPr>
            <w:r>
              <w:rPr>
                <w:rFonts w:ascii="Times New Roman" w:hAnsi="Times New Roman" w:cs="Times New Roman"/>
                <w:sz w:val="20"/>
                <w:szCs w:val="20"/>
              </w:rPr>
              <w:t>2</w:t>
            </w:r>
          </w:p>
        </w:tc>
      </w:tr>
      <w:tr w:rsidR="0099761B" w14:paraId="5E5165BF" w14:textId="77777777" w:rsidTr="0099761B">
        <w:tc>
          <w:tcPr>
            <w:tcW w:w="4675" w:type="dxa"/>
          </w:tcPr>
          <w:p w14:paraId="69EACF9E" w14:textId="6F30E7A9" w:rsidR="0099761B" w:rsidRDefault="0099761B" w:rsidP="0099761B">
            <w:pPr>
              <w:rPr>
                <w:rFonts w:ascii="Times New Roman" w:hAnsi="Times New Roman" w:cs="Times New Roman"/>
                <w:sz w:val="20"/>
                <w:szCs w:val="20"/>
              </w:rPr>
            </w:pPr>
            <w:r>
              <w:rPr>
                <w:rFonts w:ascii="Times New Roman" w:hAnsi="Times New Roman" w:cs="Times New Roman"/>
                <w:sz w:val="20"/>
                <w:szCs w:val="20"/>
              </w:rPr>
              <w:t>LIMITED</w:t>
            </w:r>
          </w:p>
        </w:tc>
        <w:tc>
          <w:tcPr>
            <w:tcW w:w="4675" w:type="dxa"/>
          </w:tcPr>
          <w:p w14:paraId="702BE086" w14:textId="33F3AEA0" w:rsidR="0099761B" w:rsidRDefault="0099761B" w:rsidP="0099761B">
            <w:pPr>
              <w:rPr>
                <w:rFonts w:ascii="Times New Roman" w:hAnsi="Times New Roman" w:cs="Times New Roman"/>
                <w:sz w:val="20"/>
                <w:szCs w:val="20"/>
              </w:rPr>
            </w:pPr>
            <w:r>
              <w:rPr>
                <w:rFonts w:ascii="Times New Roman" w:hAnsi="Times New Roman" w:cs="Times New Roman"/>
                <w:sz w:val="20"/>
                <w:szCs w:val="20"/>
              </w:rPr>
              <w:t>1</w:t>
            </w:r>
          </w:p>
        </w:tc>
      </w:tr>
      <w:tr w:rsidR="0099761B" w14:paraId="136A34F3" w14:textId="77777777" w:rsidTr="0099761B">
        <w:tc>
          <w:tcPr>
            <w:tcW w:w="4675" w:type="dxa"/>
          </w:tcPr>
          <w:p w14:paraId="73B92DF8" w14:textId="0D1B6E7B" w:rsidR="0099761B" w:rsidRDefault="0099761B" w:rsidP="0099761B">
            <w:pPr>
              <w:rPr>
                <w:rFonts w:ascii="Times New Roman" w:hAnsi="Times New Roman" w:cs="Times New Roman"/>
                <w:sz w:val="20"/>
                <w:szCs w:val="20"/>
              </w:rPr>
            </w:pPr>
            <w:r>
              <w:rPr>
                <w:rFonts w:ascii="Times New Roman" w:hAnsi="Times New Roman" w:cs="Times New Roman"/>
                <w:sz w:val="20"/>
                <w:szCs w:val="20"/>
              </w:rPr>
              <w:t>FAIL</w:t>
            </w:r>
          </w:p>
        </w:tc>
        <w:tc>
          <w:tcPr>
            <w:tcW w:w="4675" w:type="dxa"/>
          </w:tcPr>
          <w:p w14:paraId="22257E47" w14:textId="706A2AAA" w:rsidR="0099761B" w:rsidRDefault="0099761B" w:rsidP="0099761B">
            <w:pPr>
              <w:rPr>
                <w:rFonts w:ascii="Times New Roman" w:hAnsi="Times New Roman" w:cs="Times New Roman"/>
                <w:sz w:val="20"/>
                <w:szCs w:val="20"/>
              </w:rPr>
            </w:pPr>
            <w:r>
              <w:rPr>
                <w:rFonts w:ascii="Times New Roman" w:hAnsi="Times New Roman" w:cs="Times New Roman"/>
                <w:sz w:val="20"/>
                <w:szCs w:val="20"/>
              </w:rPr>
              <w:t>0</w:t>
            </w:r>
          </w:p>
        </w:tc>
      </w:tr>
    </w:tbl>
    <w:p w14:paraId="5AB2FA5A" w14:textId="77777777" w:rsidR="0099761B" w:rsidRDefault="0099761B" w:rsidP="0099761B">
      <w:pPr>
        <w:spacing w:before="240" w:after="0"/>
        <w:ind w:left="360"/>
        <w:rPr>
          <w:rFonts w:ascii="Times New Roman" w:hAnsi="Times New Roman" w:cs="Times New Roman"/>
          <w:sz w:val="20"/>
          <w:szCs w:val="20"/>
        </w:rPr>
      </w:pPr>
      <w:r w:rsidRPr="0099761B">
        <w:rPr>
          <w:rFonts w:ascii="Times New Roman" w:hAnsi="Times New Roman" w:cs="Times New Roman"/>
          <w:sz w:val="20"/>
          <w:szCs w:val="20"/>
        </w:rPr>
        <w:t>The absence of FAIL outcomes was treated as a precondition for trustworthy downstream modeling, and the small number of REVIEW, INFO, and LIMITED outcomes were inspected and judged not to materially affect the modeling pipeline that consumed the panel.</w:t>
      </w:r>
    </w:p>
    <w:p w14:paraId="6429603B" w14:textId="77777777" w:rsidR="0099761B" w:rsidRPr="0099761B" w:rsidRDefault="0099761B" w:rsidP="0099761B">
      <w:pPr>
        <w:spacing w:after="0"/>
        <w:ind w:left="360"/>
        <w:rPr>
          <w:rFonts w:ascii="Times New Roman" w:hAnsi="Times New Roman" w:cs="Times New Roman"/>
          <w:sz w:val="20"/>
          <w:szCs w:val="20"/>
        </w:rPr>
      </w:pPr>
    </w:p>
    <w:p w14:paraId="1C809DD8" w14:textId="326DBB23" w:rsidR="0099761B" w:rsidRDefault="0099761B" w:rsidP="0099761B">
      <w:pPr>
        <w:spacing w:after="0"/>
        <w:ind w:left="360"/>
        <w:rPr>
          <w:rFonts w:ascii="Times New Roman" w:hAnsi="Times New Roman" w:cs="Times New Roman"/>
          <w:sz w:val="20"/>
          <w:szCs w:val="20"/>
        </w:rPr>
      </w:pPr>
      <w:r w:rsidRPr="0099761B">
        <w:rPr>
          <w:rFonts w:ascii="Times New Roman" w:hAnsi="Times New Roman" w:cs="Times New Roman"/>
          <w:sz w:val="20"/>
          <w:szCs w:val="20"/>
        </w:rPr>
        <w:t xml:space="preserve">The classification target was constructed as the sign of the twenty-one-day forward excess return relative to a sector-adjusted threshold. For each event date </w:t>
      </w:r>
      <w:r w:rsidRPr="0099761B">
        <w:rPr>
          <w:rFonts w:ascii="Times New Roman" w:hAnsi="Times New Roman" w:cs="Times New Roman"/>
          <w:i/>
          <w:iCs/>
          <w:sz w:val="20"/>
          <w:szCs w:val="20"/>
        </w:rPr>
        <w:t>t</w:t>
      </w:r>
      <w:r>
        <w:rPr>
          <w:rFonts w:ascii="Times New Roman" w:hAnsi="Times New Roman" w:cs="Times New Roman"/>
          <w:sz w:val="20"/>
          <w:szCs w:val="20"/>
        </w:rPr>
        <w:t xml:space="preserve"> and each ticker </w:t>
      </w:r>
      <w:proofErr w:type="spellStart"/>
      <w:r w:rsidRPr="0099761B">
        <w:rPr>
          <w:rFonts w:ascii="Times New Roman" w:hAnsi="Times New Roman" w:cs="Times New Roman"/>
          <w:i/>
          <w:iCs/>
          <w:sz w:val="20"/>
          <w:szCs w:val="20"/>
        </w:rPr>
        <w:t>i</w:t>
      </w:r>
      <w:proofErr w:type="spellEnd"/>
      <w:r w:rsidRPr="0099761B">
        <w:rPr>
          <w:rFonts w:ascii="Times New Roman" w:hAnsi="Times New Roman" w:cs="Times New Roman"/>
          <w:sz w:val="20"/>
          <w:szCs w:val="20"/>
        </w:rPr>
        <w:t>,</w:t>
      </w:r>
      <w:r>
        <w:rPr>
          <w:rFonts w:ascii="Times New Roman" w:hAnsi="Times New Roman" w:cs="Times New Roman"/>
          <w:sz w:val="20"/>
          <w:szCs w:val="20"/>
        </w:rPr>
        <w:t xml:space="preserve"> </w:t>
      </w:r>
      <w:r w:rsidRPr="0099761B">
        <w:rPr>
          <w:rFonts w:ascii="Times New Roman" w:hAnsi="Times New Roman" w:cs="Times New Roman"/>
          <w:sz w:val="20"/>
          <w:szCs w:val="20"/>
        </w:rPr>
        <w:t xml:space="preserve">the forward excess return was computed as the cumulative log return of ticker </w:t>
      </w:r>
      <w:proofErr w:type="spellStart"/>
      <w:r w:rsidRPr="0099761B">
        <w:rPr>
          <w:rFonts w:ascii="Times New Roman" w:hAnsi="Times New Roman" w:cs="Times New Roman"/>
          <w:i/>
          <w:iCs/>
          <w:sz w:val="20"/>
          <w:szCs w:val="20"/>
        </w:rPr>
        <w:t>i</w:t>
      </w:r>
      <w:proofErr w:type="spellEnd"/>
      <w:r w:rsidRPr="0099761B">
        <w:rPr>
          <w:rFonts w:ascii="Times New Roman" w:hAnsi="Times New Roman" w:cs="Times New Roman"/>
          <w:sz w:val="20"/>
          <w:szCs w:val="20"/>
        </w:rPr>
        <w:t xml:space="preserve"> from </w:t>
      </w:r>
      <w:r w:rsidRPr="0099761B">
        <w:rPr>
          <w:rFonts w:ascii="Times New Roman" w:hAnsi="Times New Roman" w:cs="Times New Roman"/>
          <w:i/>
          <w:iCs/>
          <w:sz w:val="20"/>
          <w:szCs w:val="20"/>
        </w:rPr>
        <w:t>t+1</w:t>
      </w:r>
      <w:r>
        <w:rPr>
          <w:rFonts w:ascii="Times New Roman" w:hAnsi="Times New Roman" w:cs="Times New Roman"/>
          <w:sz w:val="20"/>
          <w:szCs w:val="20"/>
        </w:rPr>
        <w:t xml:space="preserve"> </w:t>
      </w:r>
      <w:r w:rsidRPr="0099761B">
        <w:rPr>
          <w:rFonts w:ascii="Times New Roman" w:hAnsi="Times New Roman" w:cs="Times New Roman"/>
          <w:sz w:val="20"/>
          <w:szCs w:val="20"/>
        </w:rPr>
        <w:t xml:space="preserve">to </w:t>
      </w:r>
      <w:r w:rsidRPr="0099761B">
        <w:rPr>
          <w:rFonts w:ascii="Times New Roman" w:hAnsi="Times New Roman" w:cs="Times New Roman"/>
          <w:i/>
          <w:iCs/>
          <w:sz w:val="20"/>
          <w:szCs w:val="20"/>
        </w:rPr>
        <w:t>t+21</w:t>
      </w:r>
      <w:r w:rsidRPr="0099761B">
        <w:rPr>
          <w:rFonts w:ascii="Times New Roman" w:hAnsi="Times New Roman" w:cs="Times New Roman"/>
          <w:sz w:val="20"/>
          <w:szCs w:val="20"/>
        </w:rPr>
        <w:t xml:space="preserve"> minus the cumulative log return of the relevant sector benchmark over the same window. The label was set to one when this excess return exceeded the threshold and to zero otherwise. The use of a sector-adjusted excess-return label rather than a raw forward-return label was motivated by the within-sector character of the universe: because all thirty-four tickers belonged to Consumer Staples, an unadjusted classifier would have been dominated by sector-wide co-movement rather than the cross-sectional discrimination that was the actual object of interest.</w:t>
      </w:r>
    </w:p>
    <w:p w14:paraId="5D547319" w14:textId="3AE561AC" w:rsidR="00D547FD" w:rsidRPr="00F67E0F" w:rsidRDefault="00D86DDB" w:rsidP="0099761B">
      <w:pPr>
        <w:spacing w:before="240"/>
        <w:ind w:left="360" w:hanging="360"/>
        <w:rPr>
          <w:rFonts w:ascii="Times New Roman" w:hAnsi="Times New Roman" w:cs="Times New Roman"/>
          <w:b/>
          <w:bCs/>
          <w:sz w:val="20"/>
          <w:szCs w:val="20"/>
        </w:rPr>
      </w:pPr>
      <w:r w:rsidRPr="00F67E0F">
        <w:rPr>
          <w:rFonts w:ascii="Times New Roman" w:hAnsi="Times New Roman" w:cs="Times New Roman"/>
          <w:b/>
          <w:bCs/>
          <w:sz w:val="20"/>
          <w:szCs w:val="20"/>
        </w:rPr>
        <w:t>C.</w:t>
      </w:r>
      <w:r w:rsidRPr="00F67E0F">
        <w:rPr>
          <w:rFonts w:ascii="Times New Roman" w:hAnsi="Times New Roman" w:cs="Times New Roman"/>
          <w:b/>
          <w:bCs/>
          <w:sz w:val="20"/>
          <w:szCs w:val="20"/>
        </w:rPr>
        <w:tab/>
        <w:t>Feature Engineering</w:t>
      </w:r>
    </w:p>
    <w:p w14:paraId="53706D7F" w14:textId="3103DB45" w:rsidR="00F67E0F" w:rsidRDefault="00F67E0F" w:rsidP="00F67E0F">
      <w:pPr>
        <w:spacing w:before="240"/>
        <w:ind w:left="360" w:hanging="360"/>
        <w:rPr>
          <w:rFonts w:ascii="Times New Roman" w:hAnsi="Times New Roman" w:cs="Times New Roman"/>
          <w:sz w:val="20"/>
          <w:szCs w:val="20"/>
        </w:rPr>
      </w:pPr>
      <w:r>
        <w:rPr>
          <w:rFonts w:ascii="Times New Roman" w:hAnsi="Times New Roman" w:cs="Times New Roman"/>
          <w:sz w:val="20"/>
          <w:szCs w:val="20"/>
        </w:rPr>
        <w:tab/>
        <w:t>Each of the three feature layers was implemented as a distinct engineering pipeline whose output was joined into the final modeling panel by the (ticker, date) key. The implementation details specific to each layer are summarized in the subsections that follow.</w:t>
      </w:r>
    </w:p>
    <w:p w14:paraId="31CBC8B4" w14:textId="20ECE444" w:rsidR="00F67E0F" w:rsidRPr="00F67E0F" w:rsidRDefault="00F67E0F" w:rsidP="00F67E0F">
      <w:pPr>
        <w:pStyle w:val="ListParagraph"/>
        <w:numPr>
          <w:ilvl w:val="0"/>
          <w:numId w:val="7"/>
        </w:numPr>
        <w:spacing w:before="240"/>
        <w:rPr>
          <w:rFonts w:ascii="Times New Roman" w:hAnsi="Times New Roman" w:cs="Times New Roman"/>
          <w:b/>
          <w:bCs/>
          <w:sz w:val="20"/>
          <w:szCs w:val="20"/>
        </w:rPr>
      </w:pPr>
      <w:r w:rsidRPr="00F67E0F">
        <w:rPr>
          <w:rFonts w:ascii="Times New Roman" w:hAnsi="Times New Roman" w:cs="Times New Roman"/>
          <w:b/>
          <w:bCs/>
          <w:sz w:val="20"/>
          <w:szCs w:val="20"/>
        </w:rPr>
        <w:t>Layer 1 Implementation</w:t>
      </w:r>
    </w:p>
    <w:p w14:paraId="30B66967" w14:textId="1F4F55EF" w:rsidR="00F67E0F" w:rsidRDefault="00F67E0F" w:rsidP="00F67E0F">
      <w:pPr>
        <w:ind w:left="720"/>
        <w:rPr>
          <w:rFonts w:ascii="Times New Roman" w:hAnsi="Times New Roman" w:cs="Times New Roman"/>
          <w:sz w:val="20"/>
          <w:szCs w:val="20"/>
        </w:rPr>
      </w:pPr>
      <w:r w:rsidRPr="00F67E0F">
        <w:rPr>
          <w:rFonts w:ascii="Times New Roman" w:hAnsi="Times New Roman" w:cs="Times New Roman"/>
          <w:sz w:val="20"/>
          <w:szCs w:val="20"/>
        </w:rPr>
        <w:t xml:space="preserve">Layer 1 features were constructed from quarterly 10-Q and annual 10-K filings retrieved through the </w:t>
      </w:r>
      <w:proofErr w:type="spellStart"/>
      <w:r w:rsidRPr="00F67E0F">
        <w:rPr>
          <w:rFonts w:ascii="Times New Roman" w:hAnsi="Times New Roman" w:cs="Times New Roman"/>
          <w:i/>
          <w:iCs/>
          <w:sz w:val="20"/>
          <w:szCs w:val="20"/>
        </w:rPr>
        <w:t>edgartools</w:t>
      </w:r>
      <w:proofErr w:type="spellEnd"/>
      <w:r w:rsidRPr="00391DCD">
        <w:rPr>
          <w:rFonts w:ascii="Times New Roman" w:hAnsi="Times New Roman" w:cs="Times New Roman"/>
          <w:sz w:val="20"/>
          <w:szCs w:val="20"/>
        </w:rPr>
        <w:t xml:space="preserve"> </w:t>
      </w:r>
      <w:r w:rsidR="00391DCD">
        <w:rPr>
          <w:rFonts w:ascii="Times New Roman" w:hAnsi="Times New Roman" w:cs="Times New Roman"/>
          <w:sz w:val="20"/>
          <w:szCs w:val="20"/>
        </w:rPr>
        <w:t xml:space="preserve">Python </w:t>
      </w:r>
      <w:r w:rsidRPr="00F67E0F">
        <w:rPr>
          <w:rFonts w:ascii="Times New Roman" w:hAnsi="Times New Roman" w:cs="Times New Roman"/>
          <w:sz w:val="20"/>
          <w:szCs w:val="20"/>
        </w:rPr>
        <w:t>library. A fundamentals integrity rebuild was performed prior to modeling. The rebuild replaced an earlier feature-construction pass that exhibited a substantial number of ratio sanity flags arising from arithmetic edge cases, sign inconsistencies, and unit mismatches across filer-specific reporting conventions. The reduction in flagged observations after the integrity rebuild is summarized in the table that follows.</w:t>
      </w:r>
    </w:p>
    <w:tbl>
      <w:tblPr>
        <w:tblStyle w:val="TableGrid"/>
        <w:tblW w:w="0" w:type="auto"/>
        <w:tblInd w:w="720" w:type="dxa"/>
        <w:tblLook w:val="04A0" w:firstRow="1" w:lastRow="0" w:firstColumn="1" w:lastColumn="0" w:noHBand="0" w:noVBand="1"/>
      </w:tblPr>
      <w:tblGrid>
        <w:gridCol w:w="1975"/>
        <w:gridCol w:w="3510"/>
        <w:gridCol w:w="1620"/>
        <w:gridCol w:w="1525"/>
      </w:tblGrid>
      <w:tr w:rsidR="00F67E0F" w14:paraId="0AE7CB78" w14:textId="77777777" w:rsidTr="00F67E0F">
        <w:tc>
          <w:tcPr>
            <w:tcW w:w="1975" w:type="dxa"/>
          </w:tcPr>
          <w:p w14:paraId="74EC3A3D" w14:textId="0A8B1315" w:rsidR="00F67E0F" w:rsidRPr="00F67E0F" w:rsidRDefault="00F67E0F" w:rsidP="00F67E0F">
            <w:pPr>
              <w:rPr>
                <w:rFonts w:ascii="Times New Roman" w:hAnsi="Times New Roman" w:cs="Times New Roman"/>
                <w:b/>
                <w:bCs/>
                <w:sz w:val="20"/>
                <w:szCs w:val="20"/>
              </w:rPr>
            </w:pPr>
            <w:r w:rsidRPr="00F67E0F">
              <w:rPr>
                <w:rFonts w:ascii="Times New Roman" w:hAnsi="Times New Roman" w:cs="Times New Roman"/>
                <w:b/>
                <w:bCs/>
                <w:sz w:val="20"/>
                <w:szCs w:val="20"/>
              </w:rPr>
              <w:t>Universe</w:t>
            </w:r>
          </w:p>
        </w:tc>
        <w:tc>
          <w:tcPr>
            <w:tcW w:w="3510" w:type="dxa"/>
          </w:tcPr>
          <w:p w14:paraId="25832FC5" w14:textId="24F49EB0" w:rsidR="00F67E0F" w:rsidRPr="00F67E0F" w:rsidRDefault="00F67E0F" w:rsidP="00F67E0F">
            <w:pPr>
              <w:rPr>
                <w:rFonts w:ascii="Times New Roman" w:hAnsi="Times New Roman" w:cs="Times New Roman"/>
                <w:b/>
                <w:bCs/>
                <w:sz w:val="20"/>
                <w:szCs w:val="20"/>
              </w:rPr>
            </w:pPr>
            <w:r w:rsidRPr="00F67E0F">
              <w:rPr>
                <w:rFonts w:ascii="Times New Roman" w:hAnsi="Times New Roman" w:cs="Times New Roman"/>
                <w:b/>
                <w:bCs/>
                <w:sz w:val="20"/>
                <w:szCs w:val="20"/>
              </w:rPr>
              <w:t>Metric</w:t>
            </w:r>
          </w:p>
        </w:tc>
        <w:tc>
          <w:tcPr>
            <w:tcW w:w="1620" w:type="dxa"/>
          </w:tcPr>
          <w:p w14:paraId="34CC6AEA" w14:textId="7EEEA1AA" w:rsidR="00F67E0F" w:rsidRPr="00F67E0F" w:rsidRDefault="00F67E0F" w:rsidP="00F67E0F">
            <w:pPr>
              <w:rPr>
                <w:rFonts w:ascii="Times New Roman" w:hAnsi="Times New Roman" w:cs="Times New Roman"/>
                <w:b/>
                <w:bCs/>
                <w:sz w:val="20"/>
                <w:szCs w:val="20"/>
              </w:rPr>
            </w:pPr>
            <w:r w:rsidRPr="00F67E0F">
              <w:rPr>
                <w:rFonts w:ascii="Times New Roman" w:hAnsi="Times New Roman" w:cs="Times New Roman"/>
                <w:b/>
                <w:bCs/>
                <w:sz w:val="20"/>
                <w:szCs w:val="20"/>
              </w:rPr>
              <w:t>Before</w:t>
            </w:r>
          </w:p>
        </w:tc>
        <w:tc>
          <w:tcPr>
            <w:tcW w:w="1525" w:type="dxa"/>
          </w:tcPr>
          <w:p w14:paraId="212E5E63" w14:textId="351EDD8D" w:rsidR="00F67E0F" w:rsidRPr="00F67E0F" w:rsidRDefault="00F67E0F" w:rsidP="00F67E0F">
            <w:pPr>
              <w:rPr>
                <w:rFonts w:ascii="Times New Roman" w:hAnsi="Times New Roman" w:cs="Times New Roman"/>
                <w:b/>
                <w:bCs/>
                <w:sz w:val="20"/>
                <w:szCs w:val="20"/>
              </w:rPr>
            </w:pPr>
            <w:r w:rsidRPr="00F67E0F">
              <w:rPr>
                <w:rFonts w:ascii="Times New Roman" w:hAnsi="Times New Roman" w:cs="Times New Roman"/>
                <w:b/>
                <w:bCs/>
                <w:sz w:val="20"/>
                <w:szCs w:val="20"/>
              </w:rPr>
              <w:t>After</w:t>
            </w:r>
          </w:p>
        </w:tc>
      </w:tr>
      <w:tr w:rsidR="00F67E0F" w14:paraId="3E2A8585" w14:textId="77777777" w:rsidTr="00F67E0F">
        <w:tc>
          <w:tcPr>
            <w:tcW w:w="1975" w:type="dxa"/>
          </w:tcPr>
          <w:p w14:paraId="7975635A" w14:textId="520079E3" w:rsidR="00F67E0F" w:rsidRDefault="00F67E0F" w:rsidP="00F67E0F">
            <w:pPr>
              <w:rPr>
                <w:rFonts w:ascii="Times New Roman" w:hAnsi="Times New Roman" w:cs="Times New Roman"/>
                <w:sz w:val="20"/>
                <w:szCs w:val="20"/>
              </w:rPr>
            </w:pPr>
            <w:r>
              <w:rPr>
                <w:rFonts w:ascii="Times New Roman" w:hAnsi="Times New Roman" w:cs="Times New Roman"/>
                <w:sz w:val="20"/>
                <w:szCs w:val="20"/>
              </w:rPr>
              <w:t>Universe V2</w:t>
            </w:r>
          </w:p>
        </w:tc>
        <w:tc>
          <w:tcPr>
            <w:tcW w:w="3510" w:type="dxa"/>
          </w:tcPr>
          <w:p w14:paraId="27716CB5" w14:textId="6EABC001" w:rsidR="00F67E0F" w:rsidRDefault="00F67E0F" w:rsidP="00F67E0F">
            <w:pPr>
              <w:rPr>
                <w:rFonts w:ascii="Times New Roman" w:hAnsi="Times New Roman" w:cs="Times New Roman"/>
                <w:sz w:val="20"/>
                <w:szCs w:val="20"/>
              </w:rPr>
            </w:pPr>
            <w:r>
              <w:rPr>
                <w:rFonts w:ascii="Times New Roman" w:hAnsi="Times New Roman" w:cs="Times New Roman"/>
                <w:sz w:val="20"/>
                <w:szCs w:val="20"/>
              </w:rPr>
              <w:t>Feature Ratio Sanity Flags</w:t>
            </w:r>
          </w:p>
        </w:tc>
        <w:tc>
          <w:tcPr>
            <w:tcW w:w="1620" w:type="dxa"/>
          </w:tcPr>
          <w:p w14:paraId="45641CB7" w14:textId="2F8710CA" w:rsidR="00F67E0F" w:rsidRDefault="00391DCD" w:rsidP="00F67E0F">
            <w:pPr>
              <w:rPr>
                <w:rFonts w:ascii="Times New Roman" w:hAnsi="Times New Roman" w:cs="Times New Roman"/>
                <w:sz w:val="20"/>
                <w:szCs w:val="20"/>
              </w:rPr>
            </w:pPr>
            <w:r>
              <w:rPr>
                <w:rFonts w:ascii="Times New Roman" w:hAnsi="Times New Roman" w:cs="Times New Roman"/>
                <w:sz w:val="20"/>
                <w:szCs w:val="20"/>
              </w:rPr>
              <w:t>10,514</w:t>
            </w:r>
          </w:p>
        </w:tc>
        <w:tc>
          <w:tcPr>
            <w:tcW w:w="1525" w:type="dxa"/>
          </w:tcPr>
          <w:p w14:paraId="2CAE84D4" w14:textId="055A29B0" w:rsidR="00F67E0F" w:rsidRDefault="00391DCD" w:rsidP="00F67E0F">
            <w:pPr>
              <w:rPr>
                <w:rFonts w:ascii="Times New Roman" w:hAnsi="Times New Roman" w:cs="Times New Roman"/>
                <w:sz w:val="20"/>
                <w:szCs w:val="20"/>
              </w:rPr>
            </w:pPr>
            <w:r>
              <w:rPr>
                <w:rFonts w:ascii="Times New Roman" w:hAnsi="Times New Roman" w:cs="Times New Roman"/>
                <w:sz w:val="20"/>
                <w:szCs w:val="20"/>
              </w:rPr>
              <w:t>181</w:t>
            </w:r>
          </w:p>
        </w:tc>
      </w:tr>
      <w:tr w:rsidR="00F67E0F" w14:paraId="45861F93" w14:textId="77777777" w:rsidTr="00F67E0F">
        <w:tc>
          <w:tcPr>
            <w:tcW w:w="1975" w:type="dxa"/>
          </w:tcPr>
          <w:p w14:paraId="00510441" w14:textId="7592E8CD" w:rsidR="00F67E0F" w:rsidRDefault="00F67E0F" w:rsidP="00F67E0F">
            <w:pPr>
              <w:rPr>
                <w:rFonts w:ascii="Times New Roman" w:hAnsi="Times New Roman" w:cs="Times New Roman"/>
                <w:sz w:val="20"/>
                <w:szCs w:val="20"/>
              </w:rPr>
            </w:pPr>
            <w:r>
              <w:rPr>
                <w:rFonts w:ascii="Times New Roman" w:hAnsi="Times New Roman" w:cs="Times New Roman"/>
                <w:sz w:val="20"/>
                <w:szCs w:val="20"/>
              </w:rPr>
              <w:t>Universe V2</w:t>
            </w:r>
          </w:p>
        </w:tc>
        <w:tc>
          <w:tcPr>
            <w:tcW w:w="3510" w:type="dxa"/>
          </w:tcPr>
          <w:p w14:paraId="3F1CE949" w14:textId="0522F0FA" w:rsidR="00F67E0F" w:rsidRDefault="00391DCD" w:rsidP="00F67E0F">
            <w:pPr>
              <w:rPr>
                <w:rFonts w:ascii="Times New Roman" w:hAnsi="Times New Roman" w:cs="Times New Roman"/>
                <w:sz w:val="20"/>
                <w:szCs w:val="20"/>
              </w:rPr>
            </w:pPr>
            <w:r>
              <w:rPr>
                <w:rFonts w:ascii="Times New Roman" w:hAnsi="Times New Roman" w:cs="Times New Roman"/>
                <w:sz w:val="20"/>
                <w:szCs w:val="20"/>
              </w:rPr>
              <w:t>Panel Ratio Sanity Flags</w:t>
            </w:r>
          </w:p>
        </w:tc>
        <w:tc>
          <w:tcPr>
            <w:tcW w:w="1620" w:type="dxa"/>
          </w:tcPr>
          <w:p w14:paraId="532E6DC9" w14:textId="58989AB2" w:rsidR="00F67E0F" w:rsidRDefault="00391DCD" w:rsidP="00F67E0F">
            <w:pPr>
              <w:rPr>
                <w:rFonts w:ascii="Times New Roman" w:hAnsi="Times New Roman" w:cs="Times New Roman"/>
                <w:sz w:val="20"/>
                <w:szCs w:val="20"/>
              </w:rPr>
            </w:pPr>
            <w:r>
              <w:rPr>
                <w:rFonts w:ascii="Times New Roman" w:hAnsi="Times New Roman" w:cs="Times New Roman"/>
                <w:sz w:val="20"/>
                <w:szCs w:val="20"/>
              </w:rPr>
              <w:t>8,260</w:t>
            </w:r>
          </w:p>
        </w:tc>
        <w:tc>
          <w:tcPr>
            <w:tcW w:w="1525" w:type="dxa"/>
          </w:tcPr>
          <w:p w14:paraId="37369F32" w14:textId="7C8473B8" w:rsidR="00F67E0F" w:rsidRDefault="00391DCD" w:rsidP="00F67E0F">
            <w:pPr>
              <w:rPr>
                <w:rFonts w:ascii="Times New Roman" w:hAnsi="Times New Roman" w:cs="Times New Roman"/>
                <w:sz w:val="20"/>
                <w:szCs w:val="20"/>
              </w:rPr>
            </w:pPr>
            <w:r>
              <w:rPr>
                <w:rFonts w:ascii="Times New Roman" w:hAnsi="Times New Roman" w:cs="Times New Roman"/>
                <w:sz w:val="20"/>
                <w:szCs w:val="20"/>
              </w:rPr>
              <w:t>158</w:t>
            </w:r>
          </w:p>
        </w:tc>
      </w:tr>
      <w:tr w:rsidR="00F67E0F" w14:paraId="1263A23A" w14:textId="77777777" w:rsidTr="00F67E0F">
        <w:tc>
          <w:tcPr>
            <w:tcW w:w="1975" w:type="dxa"/>
          </w:tcPr>
          <w:p w14:paraId="45761F25" w14:textId="565D2E8F" w:rsidR="00F67E0F" w:rsidRDefault="00F67E0F" w:rsidP="00F67E0F">
            <w:pPr>
              <w:rPr>
                <w:rFonts w:ascii="Times New Roman" w:hAnsi="Times New Roman" w:cs="Times New Roman"/>
                <w:sz w:val="20"/>
                <w:szCs w:val="20"/>
              </w:rPr>
            </w:pPr>
            <w:r>
              <w:rPr>
                <w:rFonts w:ascii="Times New Roman" w:hAnsi="Times New Roman" w:cs="Times New Roman"/>
                <w:sz w:val="20"/>
                <w:szCs w:val="20"/>
              </w:rPr>
              <w:t>Universe V2</w:t>
            </w:r>
          </w:p>
        </w:tc>
        <w:tc>
          <w:tcPr>
            <w:tcW w:w="3510" w:type="dxa"/>
          </w:tcPr>
          <w:p w14:paraId="5F95B8FD" w14:textId="0D135246" w:rsidR="00F67E0F" w:rsidRDefault="00391DCD" w:rsidP="00F67E0F">
            <w:pPr>
              <w:rPr>
                <w:rFonts w:ascii="Times New Roman" w:hAnsi="Times New Roman" w:cs="Times New Roman"/>
                <w:sz w:val="20"/>
                <w:szCs w:val="20"/>
              </w:rPr>
            </w:pPr>
            <w:r>
              <w:rPr>
                <w:rFonts w:ascii="Times New Roman" w:hAnsi="Times New Roman" w:cs="Times New Roman"/>
                <w:sz w:val="20"/>
                <w:szCs w:val="20"/>
              </w:rPr>
              <w:t>Amount Ratio Sanity Flags</w:t>
            </w:r>
          </w:p>
        </w:tc>
        <w:tc>
          <w:tcPr>
            <w:tcW w:w="1620" w:type="dxa"/>
          </w:tcPr>
          <w:p w14:paraId="0DE6A6FE" w14:textId="5FAE725E" w:rsidR="00F67E0F" w:rsidRDefault="00391DCD" w:rsidP="00F67E0F">
            <w:pPr>
              <w:rPr>
                <w:rFonts w:ascii="Times New Roman" w:hAnsi="Times New Roman" w:cs="Times New Roman"/>
                <w:sz w:val="20"/>
                <w:szCs w:val="20"/>
              </w:rPr>
            </w:pPr>
            <w:r>
              <w:rPr>
                <w:rFonts w:ascii="Times New Roman" w:hAnsi="Times New Roman" w:cs="Times New Roman"/>
                <w:sz w:val="20"/>
                <w:szCs w:val="20"/>
              </w:rPr>
              <w:t>2,374</w:t>
            </w:r>
          </w:p>
        </w:tc>
        <w:tc>
          <w:tcPr>
            <w:tcW w:w="1525" w:type="dxa"/>
          </w:tcPr>
          <w:p w14:paraId="64A11305" w14:textId="005853D5" w:rsidR="00F67E0F" w:rsidRDefault="00391DCD" w:rsidP="00F67E0F">
            <w:pPr>
              <w:rPr>
                <w:rFonts w:ascii="Times New Roman" w:hAnsi="Times New Roman" w:cs="Times New Roman"/>
                <w:sz w:val="20"/>
                <w:szCs w:val="20"/>
              </w:rPr>
            </w:pPr>
            <w:r>
              <w:rPr>
                <w:rFonts w:ascii="Times New Roman" w:hAnsi="Times New Roman" w:cs="Times New Roman"/>
                <w:sz w:val="20"/>
                <w:szCs w:val="20"/>
              </w:rPr>
              <w:t>3</w:t>
            </w:r>
          </w:p>
        </w:tc>
      </w:tr>
      <w:tr w:rsidR="00F67E0F" w14:paraId="431A869F" w14:textId="77777777" w:rsidTr="00F67E0F">
        <w:tc>
          <w:tcPr>
            <w:tcW w:w="1975" w:type="dxa"/>
          </w:tcPr>
          <w:p w14:paraId="135344C5" w14:textId="786AAA02" w:rsidR="00F67E0F" w:rsidRDefault="00F67E0F" w:rsidP="00F67E0F">
            <w:pPr>
              <w:rPr>
                <w:rFonts w:ascii="Times New Roman" w:hAnsi="Times New Roman" w:cs="Times New Roman"/>
                <w:sz w:val="20"/>
                <w:szCs w:val="20"/>
              </w:rPr>
            </w:pPr>
            <w:r>
              <w:rPr>
                <w:rFonts w:ascii="Times New Roman" w:hAnsi="Times New Roman" w:cs="Times New Roman"/>
                <w:sz w:val="20"/>
                <w:szCs w:val="20"/>
              </w:rPr>
              <w:t>Universe V1</w:t>
            </w:r>
          </w:p>
        </w:tc>
        <w:tc>
          <w:tcPr>
            <w:tcW w:w="3510" w:type="dxa"/>
          </w:tcPr>
          <w:p w14:paraId="7C81E7CB" w14:textId="13AB0903" w:rsidR="00F67E0F" w:rsidRDefault="00F67E0F" w:rsidP="00F67E0F">
            <w:pPr>
              <w:rPr>
                <w:rFonts w:ascii="Times New Roman" w:hAnsi="Times New Roman" w:cs="Times New Roman"/>
                <w:sz w:val="20"/>
                <w:szCs w:val="20"/>
              </w:rPr>
            </w:pPr>
            <w:r>
              <w:rPr>
                <w:rFonts w:ascii="Times New Roman" w:hAnsi="Times New Roman" w:cs="Times New Roman"/>
                <w:sz w:val="20"/>
                <w:szCs w:val="20"/>
              </w:rPr>
              <w:t>Feature Ratio Sanity Flags</w:t>
            </w:r>
          </w:p>
        </w:tc>
        <w:tc>
          <w:tcPr>
            <w:tcW w:w="1620" w:type="dxa"/>
          </w:tcPr>
          <w:p w14:paraId="1EA659B9" w14:textId="0D1ABBC3" w:rsidR="00F67E0F" w:rsidRDefault="00391DCD" w:rsidP="00F67E0F">
            <w:pPr>
              <w:rPr>
                <w:rFonts w:ascii="Times New Roman" w:hAnsi="Times New Roman" w:cs="Times New Roman"/>
                <w:sz w:val="20"/>
                <w:szCs w:val="20"/>
              </w:rPr>
            </w:pPr>
            <w:r>
              <w:rPr>
                <w:rFonts w:ascii="Times New Roman" w:hAnsi="Times New Roman" w:cs="Times New Roman"/>
                <w:sz w:val="20"/>
                <w:szCs w:val="20"/>
              </w:rPr>
              <w:t>2,966</w:t>
            </w:r>
          </w:p>
        </w:tc>
        <w:tc>
          <w:tcPr>
            <w:tcW w:w="1525" w:type="dxa"/>
          </w:tcPr>
          <w:p w14:paraId="6ECCD529" w14:textId="303A6466" w:rsidR="00F67E0F" w:rsidRDefault="00391DCD" w:rsidP="00F67E0F">
            <w:pPr>
              <w:rPr>
                <w:rFonts w:ascii="Times New Roman" w:hAnsi="Times New Roman" w:cs="Times New Roman"/>
                <w:sz w:val="20"/>
                <w:szCs w:val="20"/>
              </w:rPr>
            </w:pPr>
            <w:r>
              <w:rPr>
                <w:rFonts w:ascii="Times New Roman" w:hAnsi="Times New Roman" w:cs="Times New Roman"/>
                <w:sz w:val="20"/>
                <w:szCs w:val="20"/>
              </w:rPr>
              <w:t>63</w:t>
            </w:r>
          </w:p>
        </w:tc>
      </w:tr>
      <w:tr w:rsidR="00F67E0F" w14:paraId="702E4A7E" w14:textId="77777777" w:rsidTr="00F67E0F">
        <w:tc>
          <w:tcPr>
            <w:tcW w:w="1975" w:type="dxa"/>
          </w:tcPr>
          <w:p w14:paraId="6BAB5DD9" w14:textId="0B0CE0F0" w:rsidR="00F67E0F" w:rsidRDefault="00F67E0F" w:rsidP="00F67E0F">
            <w:pPr>
              <w:rPr>
                <w:rFonts w:ascii="Times New Roman" w:hAnsi="Times New Roman" w:cs="Times New Roman"/>
                <w:sz w:val="20"/>
                <w:szCs w:val="20"/>
              </w:rPr>
            </w:pPr>
            <w:r>
              <w:rPr>
                <w:rFonts w:ascii="Times New Roman" w:hAnsi="Times New Roman" w:cs="Times New Roman"/>
                <w:sz w:val="20"/>
                <w:szCs w:val="20"/>
              </w:rPr>
              <w:t>Universe V1</w:t>
            </w:r>
          </w:p>
        </w:tc>
        <w:tc>
          <w:tcPr>
            <w:tcW w:w="3510" w:type="dxa"/>
          </w:tcPr>
          <w:p w14:paraId="283C30BD" w14:textId="465A518B" w:rsidR="00F67E0F" w:rsidRDefault="00391DCD" w:rsidP="00F67E0F">
            <w:pPr>
              <w:rPr>
                <w:rFonts w:ascii="Times New Roman" w:hAnsi="Times New Roman" w:cs="Times New Roman"/>
                <w:sz w:val="20"/>
                <w:szCs w:val="20"/>
              </w:rPr>
            </w:pPr>
            <w:r>
              <w:rPr>
                <w:rFonts w:ascii="Times New Roman" w:hAnsi="Times New Roman" w:cs="Times New Roman"/>
                <w:sz w:val="20"/>
                <w:szCs w:val="20"/>
              </w:rPr>
              <w:t>Panel Ratio Sanity Flags</w:t>
            </w:r>
          </w:p>
        </w:tc>
        <w:tc>
          <w:tcPr>
            <w:tcW w:w="1620" w:type="dxa"/>
          </w:tcPr>
          <w:p w14:paraId="28269382" w14:textId="7AAA33A3" w:rsidR="00F67E0F" w:rsidRDefault="00391DCD" w:rsidP="00F67E0F">
            <w:pPr>
              <w:rPr>
                <w:rFonts w:ascii="Times New Roman" w:hAnsi="Times New Roman" w:cs="Times New Roman"/>
                <w:sz w:val="20"/>
                <w:szCs w:val="20"/>
              </w:rPr>
            </w:pPr>
            <w:r>
              <w:rPr>
                <w:rFonts w:ascii="Times New Roman" w:hAnsi="Times New Roman" w:cs="Times New Roman"/>
                <w:sz w:val="20"/>
                <w:szCs w:val="20"/>
              </w:rPr>
              <w:t>2,402</w:t>
            </w:r>
          </w:p>
        </w:tc>
        <w:tc>
          <w:tcPr>
            <w:tcW w:w="1525" w:type="dxa"/>
          </w:tcPr>
          <w:p w14:paraId="6AF5BBB0" w14:textId="3365ABCD" w:rsidR="00F67E0F" w:rsidRDefault="00391DCD" w:rsidP="00F67E0F">
            <w:pPr>
              <w:rPr>
                <w:rFonts w:ascii="Times New Roman" w:hAnsi="Times New Roman" w:cs="Times New Roman"/>
                <w:sz w:val="20"/>
                <w:szCs w:val="20"/>
              </w:rPr>
            </w:pPr>
            <w:r>
              <w:rPr>
                <w:rFonts w:ascii="Times New Roman" w:hAnsi="Times New Roman" w:cs="Times New Roman"/>
                <w:sz w:val="20"/>
                <w:szCs w:val="20"/>
              </w:rPr>
              <w:t>53</w:t>
            </w:r>
          </w:p>
        </w:tc>
      </w:tr>
      <w:tr w:rsidR="00F67E0F" w14:paraId="29FA9CB5" w14:textId="77777777" w:rsidTr="00F67E0F">
        <w:tc>
          <w:tcPr>
            <w:tcW w:w="1975" w:type="dxa"/>
          </w:tcPr>
          <w:p w14:paraId="3AECB1D8" w14:textId="01D42138" w:rsidR="00F67E0F" w:rsidRDefault="00F67E0F" w:rsidP="00F67E0F">
            <w:pPr>
              <w:rPr>
                <w:rFonts w:ascii="Times New Roman" w:hAnsi="Times New Roman" w:cs="Times New Roman"/>
                <w:sz w:val="20"/>
                <w:szCs w:val="20"/>
              </w:rPr>
            </w:pPr>
            <w:r>
              <w:rPr>
                <w:rFonts w:ascii="Times New Roman" w:hAnsi="Times New Roman" w:cs="Times New Roman"/>
                <w:sz w:val="20"/>
                <w:szCs w:val="20"/>
              </w:rPr>
              <w:t>Universe V1</w:t>
            </w:r>
          </w:p>
        </w:tc>
        <w:tc>
          <w:tcPr>
            <w:tcW w:w="3510" w:type="dxa"/>
          </w:tcPr>
          <w:p w14:paraId="256F7EDE" w14:textId="31C19AF0" w:rsidR="00F67E0F" w:rsidRDefault="00391DCD" w:rsidP="00F67E0F">
            <w:pPr>
              <w:rPr>
                <w:rFonts w:ascii="Times New Roman" w:hAnsi="Times New Roman" w:cs="Times New Roman"/>
                <w:sz w:val="20"/>
                <w:szCs w:val="20"/>
              </w:rPr>
            </w:pPr>
            <w:r>
              <w:rPr>
                <w:rFonts w:ascii="Times New Roman" w:hAnsi="Times New Roman" w:cs="Times New Roman"/>
                <w:sz w:val="20"/>
                <w:szCs w:val="20"/>
              </w:rPr>
              <w:t>Amount Ratio Sanity Flags</w:t>
            </w:r>
          </w:p>
        </w:tc>
        <w:tc>
          <w:tcPr>
            <w:tcW w:w="1620" w:type="dxa"/>
          </w:tcPr>
          <w:p w14:paraId="4162C47E" w14:textId="35360A20" w:rsidR="00F67E0F" w:rsidRDefault="00391DCD" w:rsidP="00F67E0F">
            <w:pPr>
              <w:rPr>
                <w:rFonts w:ascii="Times New Roman" w:hAnsi="Times New Roman" w:cs="Times New Roman"/>
                <w:sz w:val="20"/>
                <w:szCs w:val="20"/>
              </w:rPr>
            </w:pPr>
            <w:r>
              <w:rPr>
                <w:rFonts w:ascii="Times New Roman" w:hAnsi="Times New Roman" w:cs="Times New Roman"/>
                <w:sz w:val="20"/>
                <w:szCs w:val="20"/>
              </w:rPr>
              <w:t>806</w:t>
            </w:r>
          </w:p>
        </w:tc>
        <w:tc>
          <w:tcPr>
            <w:tcW w:w="1525" w:type="dxa"/>
          </w:tcPr>
          <w:p w14:paraId="0518F84F" w14:textId="5E7CA3F9" w:rsidR="00F67E0F" w:rsidRDefault="00391DCD" w:rsidP="00F67E0F">
            <w:pPr>
              <w:rPr>
                <w:rFonts w:ascii="Times New Roman" w:hAnsi="Times New Roman" w:cs="Times New Roman"/>
                <w:sz w:val="20"/>
                <w:szCs w:val="20"/>
              </w:rPr>
            </w:pPr>
            <w:r>
              <w:rPr>
                <w:rFonts w:ascii="Times New Roman" w:hAnsi="Times New Roman" w:cs="Times New Roman"/>
                <w:sz w:val="20"/>
                <w:szCs w:val="20"/>
              </w:rPr>
              <w:t>0</w:t>
            </w:r>
          </w:p>
        </w:tc>
      </w:tr>
    </w:tbl>
    <w:p w14:paraId="24AA83BD" w14:textId="28C49D32" w:rsidR="00F67E0F" w:rsidRPr="00F67E0F" w:rsidRDefault="00F67E0F" w:rsidP="00391DCD">
      <w:pPr>
        <w:spacing w:before="240" w:after="0"/>
        <w:ind w:left="720"/>
        <w:rPr>
          <w:rFonts w:ascii="Times New Roman" w:hAnsi="Times New Roman" w:cs="Times New Roman"/>
          <w:sz w:val="20"/>
          <w:szCs w:val="20"/>
        </w:rPr>
      </w:pPr>
      <w:r w:rsidRPr="00F67E0F">
        <w:rPr>
          <w:rFonts w:ascii="Times New Roman" w:hAnsi="Times New Roman" w:cs="Times New Roman"/>
          <w:sz w:val="20"/>
          <w:szCs w:val="20"/>
        </w:rPr>
        <w:t>The order-of-magnitude reduction in flagged observations across all categories was treated as a precondition for trustworthy downstream modeling, since the presence of structurally invalid ratios would otherwise have propagated through scaling, fold splitting, and model fitting, and would have distorted both performance metrics and feature-attribution analyses.</w:t>
      </w:r>
    </w:p>
    <w:p w14:paraId="67A8FA64" w14:textId="5C2D18E1" w:rsidR="00F67E0F" w:rsidRPr="00391DCD" w:rsidRDefault="00F67E0F" w:rsidP="00391DCD">
      <w:pPr>
        <w:pStyle w:val="ListParagraph"/>
        <w:numPr>
          <w:ilvl w:val="0"/>
          <w:numId w:val="7"/>
        </w:numPr>
        <w:spacing w:before="240"/>
        <w:rPr>
          <w:rFonts w:ascii="Times New Roman" w:hAnsi="Times New Roman" w:cs="Times New Roman"/>
          <w:b/>
          <w:bCs/>
          <w:sz w:val="20"/>
          <w:szCs w:val="20"/>
        </w:rPr>
      </w:pPr>
      <w:r w:rsidRPr="00F67E0F">
        <w:rPr>
          <w:rFonts w:ascii="Times New Roman" w:hAnsi="Times New Roman" w:cs="Times New Roman"/>
          <w:b/>
          <w:bCs/>
          <w:sz w:val="20"/>
          <w:szCs w:val="20"/>
        </w:rPr>
        <w:t>Layer 2 Implementation</w:t>
      </w:r>
    </w:p>
    <w:p w14:paraId="1E731729" w14:textId="452E8450" w:rsidR="00F67E0F" w:rsidRPr="00F67E0F" w:rsidRDefault="00391DCD" w:rsidP="00391DCD">
      <w:pPr>
        <w:spacing w:after="0"/>
        <w:ind w:left="720"/>
        <w:rPr>
          <w:rFonts w:ascii="Times New Roman" w:hAnsi="Times New Roman" w:cs="Times New Roman"/>
          <w:sz w:val="20"/>
          <w:szCs w:val="20"/>
        </w:rPr>
      </w:pPr>
      <w:r w:rsidRPr="00391DCD">
        <w:rPr>
          <w:rFonts w:ascii="Times New Roman" w:hAnsi="Times New Roman" w:cs="Times New Roman"/>
          <w:sz w:val="20"/>
          <w:szCs w:val="20"/>
        </w:rPr>
        <w:t>Layer 2 features were constructed from adjusted OHLCV</w:t>
      </w:r>
      <w:r>
        <w:rPr>
          <w:rFonts w:ascii="Times New Roman" w:hAnsi="Times New Roman" w:cs="Times New Roman"/>
          <w:sz w:val="20"/>
          <w:szCs w:val="20"/>
        </w:rPr>
        <w:t xml:space="preserve"> (Open, High, Low, Close, and Volume)</w:t>
      </w:r>
      <w:r w:rsidRPr="00391DCD">
        <w:rPr>
          <w:rFonts w:ascii="Times New Roman" w:hAnsi="Times New Roman" w:cs="Times New Roman"/>
          <w:sz w:val="20"/>
          <w:szCs w:val="20"/>
        </w:rPr>
        <w:t xml:space="preserve"> data retrieved through the </w:t>
      </w:r>
      <w:proofErr w:type="spellStart"/>
      <w:r w:rsidRPr="00391DCD">
        <w:rPr>
          <w:rFonts w:ascii="Times New Roman" w:hAnsi="Times New Roman" w:cs="Times New Roman"/>
          <w:i/>
          <w:iCs/>
          <w:sz w:val="20"/>
          <w:szCs w:val="20"/>
        </w:rPr>
        <w:t>yfinance</w:t>
      </w:r>
      <w:proofErr w:type="spellEnd"/>
      <w:r w:rsidRPr="00391DCD">
        <w:rPr>
          <w:rFonts w:ascii="Times New Roman" w:hAnsi="Times New Roman" w:cs="Times New Roman"/>
          <w:sz w:val="20"/>
          <w:szCs w:val="20"/>
        </w:rPr>
        <w:t xml:space="preserve"> </w:t>
      </w:r>
      <w:r>
        <w:rPr>
          <w:rFonts w:ascii="Times New Roman" w:hAnsi="Times New Roman" w:cs="Times New Roman"/>
          <w:sz w:val="20"/>
          <w:szCs w:val="20"/>
        </w:rPr>
        <w:t xml:space="preserve">Python </w:t>
      </w:r>
      <w:r w:rsidRPr="00391DCD">
        <w:rPr>
          <w:rFonts w:ascii="Times New Roman" w:hAnsi="Times New Roman" w:cs="Times New Roman"/>
          <w:sz w:val="20"/>
          <w:szCs w:val="20"/>
        </w:rPr>
        <w:t>library. The momentum features were computed as multi-window relative returns over five-day, ten-day, twenty-one-day, and sixty-three-day windows, together with relative-strength measures computed against both the relevant sector ETF and the broad market benchmark. Realized volatility was computed over rolling twenty-one-day and sixty-three-day windows, and the volatility ratio of short-window to long-window realized volatility was retained as an indicator of regime change. Volume features were computed as the ratio of current volume to the trailing twenty-day average volume, log-transformed volume, and the residual abnormal volume from a regression of log volume on calendar effects. Distributional features included rolling skewness and kurtosis of returns, used as proxies for tail risk and asymmetry in the recent return distribution. Return shock indicators were constructed to flag observations where the most recent absolute return exceeded a multi-sigma threshold relative to the trailing distribution.</w:t>
      </w:r>
    </w:p>
    <w:p w14:paraId="1B2B4854" w14:textId="6AB557BE" w:rsidR="00F67E0F" w:rsidRPr="00391DCD" w:rsidRDefault="00F67E0F" w:rsidP="00391DCD">
      <w:pPr>
        <w:pStyle w:val="ListParagraph"/>
        <w:numPr>
          <w:ilvl w:val="0"/>
          <w:numId w:val="7"/>
        </w:numPr>
        <w:spacing w:before="240"/>
        <w:rPr>
          <w:rFonts w:ascii="Times New Roman" w:hAnsi="Times New Roman" w:cs="Times New Roman"/>
          <w:b/>
          <w:bCs/>
          <w:sz w:val="20"/>
          <w:szCs w:val="20"/>
        </w:rPr>
      </w:pPr>
      <w:r w:rsidRPr="00391DCD">
        <w:rPr>
          <w:rFonts w:ascii="Times New Roman" w:hAnsi="Times New Roman" w:cs="Times New Roman"/>
          <w:b/>
          <w:bCs/>
          <w:sz w:val="20"/>
          <w:szCs w:val="20"/>
        </w:rPr>
        <w:t>Layer 3 Implementation</w:t>
      </w:r>
    </w:p>
    <w:p w14:paraId="11F93FC1" w14:textId="1778C25D" w:rsidR="00391DCD" w:rsidRDefault="00391DCD" w:rsidP="00391DCD">
      <w:pPr>
        <w:spacing w:after="0"/>
        <w:ind w:left="720"/>
        <w:rPr>
          <w:rFonts w:ascii="Times New Roman" w:hAnsi="Times New Roman" w:cs="Times New Roman"/>
          <w:sz w:val="20"/>
          <w:szCs w:val="20"/>
        </w:rPr>
      </w:pPr>
      <w:r w:rsidRPr="00391DCD">
        <w:rPr>
          <w:rFonts w:ascii="Times New Roman" w:hAnsi="Times New Roman" w:cs="Times New Roman"/>
          <w:sz w:val="20"/>
          <w:szCs w:val="20"/>
        </w:rPr>
        <w:t xml:space="preserve">Layer 3 features were generated by applying </w:t>
      </w:r>
      <w:proofErr w:type="spellStart"/>
      <w:r w:rsidRPr="00391DCD">
        <w:rPr>
          <w:rFonts w:ascii="Times New Roman" w:hAnsi="Times New Roman" w:cs="Times New Roman"/>
          <w:sz w:val="20"/>
          <w:szCs w:val="20"/>
        </w:rPr>
        <w:t>FinBERT</w:t>
      </w:r>
      <w:proofErr w:type="spellEnd"/>
      <w:r w:rsidRPr="00391DCD">
        <w:rPr>
          <w:rFonts w:ascii="Times New Roman" w:hAnsi="Times New Roman" w:cs="Times New Roman"/>
          <w:sz w:val="20"/>
          <w:szCs w:val="20"/>
        </w:rPr>
        <w:t xml:space="preserve"> (</w:t>
      </w:r>
      <w:proofErr w:type="spellStart"/>
      <w:r w:rsidRPr="00391DCD">
        <w:rPr>
          <w:rFonts w:ascii="Times New Roman" w:hAnsi="Times New Roman" w:cs="Times New Roman"/>
          <w:sz w:val="20"/>
          <w:szCs w:val="20"/>
        </w:rPr>
        <w:t>ProsusAI</w:t>
      </w:r>
      <w:proofErr w:type="spellEnd"/>
      <w:r w:rsidRPr="00391DCD">
        <w:rPr>
          <w:rFonts w:ascii="Times New Roman" w:hAnsi="Times New Roman" w:cs="Times New Roman"/>
          <w:sz w:val="20"/>
          <w:szCs w:val="20"/>
        </w:rPr>
        <w:t>/</w:t>
      </w:r>
      <w:proofErr w:type="spellStart"/>
      <w:r w:rsidRPr="00391DCD">
        <w:rPr>
          <w:rFonts w:ascii="Times New Roman" w:hAnsi="Times New Roman" w:cs="Times New Roman"/>
          <w:sz w:val="20"/>
          <w:szCs w:val="20"/>
        </w:rPr>
        <w:t>finbert</w:t>
      </w:r>
      <w:proofErr w:type="spellEnd"/>
      <w:r w:rsidRPr="00391DCD">
        <w:rPr>
          <w:rFonts w:ascii="Times New Roman" w:hAnsi="Times New Roman" w:cs="Times New Roman"/>
          <w:sz w:val="20"/>
          <w:szCs w:val="20"/>
        </w:rPr>
        <w:t xml:space="preserve">) </w:t>
      </w:r>
      <w:r>
        <w:rPr>
          <w:rFonts w:ascii="Times New Roman" w:hAnsi="Times New Roman" w:cs="Times New Roman"/>
          <w:sz w:val="20"/>
          <w:szCs w:val="20"/>
        </w:rPr>
        <w:t>–</w:t>
      </w:r>
      <w:r w:rsidRPr="00391DCD">
        <w:rPr>
          <w:rFonts w:ascii="Times New Roman" w:hAnsi="Times New Roman" w:cs="Times New Roman"/>
          <w:sz w:val="20"/>
          <w:szCs w:val="20"/>
        </w:rPr>
        <w:t xml:space="preserve"> a BERT-based transformer model pre-trained on a large financial corpus and fine-tuned for three-class sentiment classification on the Financial </w:t>
      </w:r>
      <w:proofErr w:type="spellStart"/>
      <w:r w:rsidRPr="00391DCD">
        <w:rPr>
          <w:rFonts w:ascii="Times New Roman" w:hAnsi="Times New Roman" w:cs="Times New Roman"/>
          <w:sz w:val="20"/>
          <w:szCs w:val="20"/>
        </w:rPr>
        <w:t>PhraseBank</w:t>
      </w:r>
      <w:proofErr w:type="spellEnd"/>
      <w:r w:rsidRPr="00391DCD">
        <w:rPr>
          <w:rFonts w:ascii="Times New Roman" w:hAnsi="Times New Roman" w:cs="Times New Roman"/>
          <w:sz w:val="20"/>
          <w:szCs w:val="20"/>
        </w:rPr>
        <w:t xml:space="preserve"> </w:t>
      </w:r>
      <w:r>
        <w:rPr>
          <w:rFonts w:ascii="Times New Roman" w:hAnsi="Times New Roman" w:cs="Times New Roman"/>
          <w:sz w:val="20"/>
          <w:szCs w:val="20"/>
        </w:rPr>
        <w:t xml:space="preserve">– </w:t>
      </w:r>
      <w:r w:rsidRPr="00391DCD">
        <w:rPr>
          <w:rFonts w:ascii="Times New Roman" w:hAnsi="Times New Roman" w:cs="Times New Roman"/>
          <w:sz w:val="20"/>
          <w:szCs w:val="20"/>
        </w:rPr>
        <w:t xml:space="preserve">to the event text of the project. </w:t>
      </w:r>
      <w:proofErr w:type="spellStart"/>
      <w:r w:rsidRPr="00391DCD">
        <w:rPr>
          <w:rFonts w:ascii="Times New Roman" w:hAnsi="Times New Roman" w:cs="Times New Roman"/>
          <w:sz w:val="20"/>
          <w:szCs w:val="20"/>
        </w:rPr>
        <w:t>FinBERT</w:t>
      </w:r>
      <w:proofErr w:type="spellEnd"/>
      <w:r w:rsidRPr="00391DCD">
        <w:rPr>
          <w:rFonts w:ascii="Times New Roman" w:hAnsi="Times New Roman" w:cs="Times New Roman"/>
          <w:sz w:val="20"/>
          <w:szCs w:val="20"/>
        </w:rPr>
        <w:t xml:space="preserve"> was selected over generic sentiment tools (such as VADER or </w:t>
      </w:r>
      <w:proofErr w:type="spellStart"/>
      <w:r w:rsidRPr="00391DCD">
        <w:rPr>
          <w:rFonts w:ascii="Times New Roman" w:hAnsi="Times New Roman" w:cs="Times New Roman"/>
          <w:sz w:val="20"/>
          <w:szCs w:val="20"/>
        </w:rPr>
        <w:t>TextBlob</w:t>
      </w:r>
      <w:proofErr w:type="spellEnd"/>
      <w:r w:rsidRPr="00391DCD">
        <w:rPr>
          <w:rFonts w:ascii="Times New Roman" w:hAnsi="Times New Roman" w:cs="Times New Roman"/>
          <w:sz w:val="20"/>
          <w:szCs w:val="20"/>
        </w:rPr>
        <w:t xml:space="preserve">) because it is specifically calibrated to financial language, in which terms such as </w:t>
      </w:r>
      <w:r>
        <w:rPr>
          <w:rFonts w:ascii="Times New Roman" w:hAnsi="Times New Roman" w:cs="Times New Roman"/>
          <w:sz w:val="20"/>
          <w:szCs w:val="20"/>
        </w:rPr>
        <w:t>“</w:t>
      </w:r>
      <w:r w:rsidRPr="00391DCD">
        <w:rPr>
          <w:rFonts w:ascii="Times New Roman" w:hAnsi="Times New Roman" w:cs="Times New Roman"/>
          <w:sz w:val="20"/>
          <w:szCs w:val="20"/>
        </w:rPr>
        <w:t>depreciation,</w:t>
      </w:r>
      <w:r>
        <w:rPr>
          <w:rFonts w:ascii="Times New Roman" w:hAnsi="Times New Roman" w:cs="Times New Roman"/>
          <w:sz w:val="20"/>
          <w:szCs w:val="20"/>
        </w:rPr>
        <w:t>”</w:t>
      </w:r>
      <w:r w:rsidRPr="00391DCD">
        <w:rPr>
          <w:rFonts w:ascii="Times New Roman" w:hAnsi="Times New Roman" w:cs="Times New Roman"/>
          <w:sz w:val="20"/>
          <w:szCs w:val="20"/>
        </w:rPr>
        <w:t xml:space="preserve"> </w:t>
      </w:r>
      <w:r>
        <w:rPr>
          <w:rFonts w:ascii="Times New Roman" w:hAnsi="Times New Roman" w:cs="Times New Roman"/>
          <w:sz w:val="20"/>
          <w:szCs w:val="20"/>
        </w:rPr>
        <w:t>“</w:t>
      </w:r>
      <w:r w:rsidRPr="00391DCD">
        <w:rPr>
          <w:rFonts w:ascii="Times New Roman" w:hAnsi="Times New Roman" w:cs="Times New Roman"/>
          <w:sz w:val="20"/>
          <w:szCs w:val="20"/>
        </w:rPr>
        <w:t>exposure,</w:t>
      </w:r>
      <w:r>
        <w:rPr>
          <w:rFonts w:ascii="Times New Roman" w:hAnsi="Times New Roman" w:cs="Times New Roman"/>
          <w:sz w:val="20"/>
          <w:szCs w:val="20"/>
        </w:rPr>
        <w:t>”</w:t>
      </w:r>
      <w:r w:rsidRPr="00391DCD">
        <w:rPr>
          <w:rFonts w:ascii="Times New Roman" w:hAnsi="Times New Roman" w:cs="Times New Roman"/>
          <w:sz w:val="20"/>
          <w:szCs w:val="20"/>
        </w:rPr>
        <w:t xml:space="preserve"> and </w:t>
      </w:r>
      <w:r>
        <w:rPr>
          <w:rFonts w:ascii="Times New Roman" w:hAnsi="Times New Roman" w:cs="Times New Roman"/>
          <w:sz w:val="20"/>
          <w:szCs w:val="20"/>
        </w:rPr>
        <w:t>“</w:t>
      </w:r>
      <w:r w:rsidRPr="00391DCD">
        <w:rPr>
          <w:rFonts w:ascii="Times New Roman" w:hAnsi="Times New Roman" w:cs="Times New Roman"/>
          <w:sz w:val="20"/>
          <w:szCs w:val="20"/>
        </w:rPr>
        <w:t>leverage</w:t>
      </w:r>
      <w:r>
        <w:rPr>
          <w:rFonts w:ascii="Times New Roman" w:hAnsi="Times New Roman" w:cs="Times New Roman"/>
          <w:sz w:val="20"/>
          <w:szCs w:val="20"/>
        </w:rPr>
        <w:t>”</w:t>
      </w:r>
      <w:r w:rsidRPr="00391DCD">
        <w:rPr>
          <w:rFonts w:ascii="Times New Roman" w:hAnsi="Times New Roman" w:cs="Times New Roman"/>
          <w:sz w:val="20"/>
          <w:szCs w:val="20"/>
        </w:rPr>
        <w:t xml:space="preserve"> carry domain-specific connotations that diverge from their everyday meanings.</w:t>
      </w:r>
    </w:p>
    <w:p w14:paraId="1C5A6EB3" w14:textId="77777777" w:rsidR="00391DCD" w:rsidRPr="00391DCD" w:rsidRDefault="00391DCD" w:rsidP="00391DCD">
      <w:pPr>
        <w:spacing w:after="0"/>
        <w:ind w:left="720"/>
        <w:rPr>
          <w:rFonts w:ascii="Times New Roman" w:hAnsi="Times New Roman" w:cs="Times New Roman"/>
          <w:sz w:val="20"/>
          <w:szCs w:val="20"/>
        </w:rPr>
      </w:pPr>
    </w:p>
    <w:p w14:paraId="6E9AA8F2" w14:textId="549F62D8" w:rsidR="00F67E0F" w:rsidRDefault="00391DCD" w:rsidP="00391DCD">
      <w:pPr>
        <w:ind w:left="720"/>
        <w:rPr>
          <w:rFonts w:ascii="Times New Roman" w:hAnsi="Times New Roman" w:cs="Times New Roman"/>
          <w:sz w:val="20"/>
          <w:szCs w:val="20"/>
        </w:rPr>
      </w:pPr>
      <w:r w:rsidRPr="00391DCD">
        <w:rPr>
          <w:rFonts w:ascii="Times New Roman" w:hAnsi="Times New Roman" w:cs="Times New Roman"/>
          <w:sz w:val="20"/>
          <w:szCs w:val="20"/>
        </w:rPr>
        <w:t xml:space="preserve">Two text sources fed the </w:t>
      </w:r>
      <w:proofErr w:type="spellStart"/>
      <w:r w:rsidRPr="00391DCD">
        <w:rPr>
          <w:rFonts w:ascii="Times New Roman" w:hAnsi="Times New Roman" w:cs="Times New Roman"/>
          <w:sz w:val="20"/>
          <w:szCs w:val="20"/>
        </w:rPr>
        <w:t>FinBERT</w:t>
      </w:r>
      <w:proofErr w:type="spellEnd"/>
      <w:r w:rsidRPr="00391DCD">
        <w:rPr>
          <w:rFonts w:ascii="Times New Roman" w:hAnsi="Times New Roman" w:cs="Times New Roman"/>
          <w:sz w:val="20"/>
          <w:szCs w:val="20"/>
        </w:rPr>
        <w:t xml:space="preserve"> inference pipeline. The primary source was Capital IQ Key Developments, a curated event-text feed covering corporate disclosures, M&amp;A activity, regulatory filings, and analyst-relevant company news. The secondary source was the Management Discussion &amp; Analysis section of SEC 10-K and 10-Q filings, retrieved through</w:t>
      </w:r>
      <w:r>
        <w:rPr>
          <w:rFonts w:ascii="Times New Roman" w:hAnsi="Times New Roman" w:cs="Times New Roman"/>
          <w:sz w:val="20"/>
          <w:szCs w:val="20"/>
        </w:rPr>
        <w:t xml:space="preserve"> the</w:t>
      </w:r>
      <w:r w:rsidRPr="00391DCD">
        <w:rPr>
          <w:rFonts w:ascii="Times New Roman" w:hAnsi="Times New Roman" w:cs="Times New Roman"/>
          <w:sz w:val="20"/>
          <w:szCs w:val="20"/>
        </w:rPr>
        <w:t xml:space="preserve"> </w:t>
      </w:r>
      <w:proofErr w:type="spellStart"/>
      <w:r w:rsidRPr="00391DCD">
        <w:rPr>
          <w:rFonts w:ascii="Times New Roman" w:hAnsi="Times New Roman" w:cs="Times New Roman"/>
          <w:i/>
          <w:iCs/>
          <w:sz w:val="20"/>
          <w:szCs w:val="20"/>
        </w:rPr>
        <w:t>edgartools</w:t>
      </w:r>
      <w:proofErr w:type="spellEnd"/>
      <w:r>
        <w:rPr>
          <w:rFonts w:ascii="Times New Roman" w:hAnsi="Times New Roman" w:cs="Times New Roman"/>
          <w:sz w:val="20"/>
          <w:szCs w:val="20"/>
        </w:rPr>
        <w:t xml:space="preserve"> Python library</w:t>
      </w:r>
      <w:r w:rsidRPr="00391DCD">
        <w:rPr>
          <w:rFonts w:ascii="Times New Roman" w:hAnsi="Times New Roman" w:cs="Times New Roman"/>
          <w:sz w:val="20"/>
          <w:szCs w:val="20"/>
        </w:rPr>
        <w:t>. Coverage diagnostics for the Capital IQ source are summarized in the table that follows.</w:t>
      </w:r>
    </w:p>
    <w:tbl>
      <w:tblPr>
        <w:tblStyle w:val="TableGrid"/>
        <w:tblW w:w="0" w:type="auto"/>
        <w:tblInd w:w="720" w:type="dxa"/>
        <w:tblLook w:val="04A0" w:firstRow="1" w:lastRow="0" w:firstColumn="1" w:lastColumn="0" w:noHBand="0" w:noVBand="1"/>
      </w:tblPr>
      <w:tblGrid>
        <w:gridCol w:w="2876"/>
        <w:gridCol w:w="2877"/>
        <w:gridCol w:w="2877"/>
      </w:tblGrid>
      <w:tr w:rsidR="00391DCD" w14:paraId="7655AD05" w14:textId="77777777" w:rsidTr="00391DCD">
        <w:tc>
          <w:tcPr>
            <w:tcW w:w="3116" w:type="dxa"/>
          </w:tcPr>
          <w:p w14:paraId="1115969E" w14:textId="06BC5760" w:rsidR="00391DCD" w:rsidRPr="00391DCD" w:rsidRDefault="00391DCD" w:rsidP="00391DCD">
            <w:pPr>
              <w:rPr>
                <w:rFonts w:ascii="Times New Roman" w:hAnsi="Times New Roman" w:cs="Times New Roman"/>
                <w:b/>
                <w:bCs/>
                <w:sz w:val="20"/>
                <w:szCs w:val="20"/>
              </w:rPr>
            </w:pPr>
            <w:r w:rsidRPr="00391DCD">
              <w:rPr>
                <w:rFonts w:ascii="Times New Roman" w:hAnsi="Times New Roman" w:cs="Times New Roman"/>
                <w:b/>
                <w:bCs/>
                <w:sz w:val="20"/>
                <w:szCs w:val="20"/>
              </w:rPr>
              <w:t>Coverage Window</w:t>
            </w:r>
          </w:p>
        </w:tc>
        <w:tc>
          <w:tcPr>
            <w:tcW w:w="3117" w:type="dxa"/>
          </w:tcPr>
          <w:p w14:paraId="043FEF23" w14:textId="17620F5E" w:rsidR="00391DCD" w:rsidRPr="00391DCD" w:rsidRDefault="00391DCD" w:rsidP="00391DCD">
            <w:pPr>
              <w:rPr>
                <w:rFonts w:ascii="Times New Roman" w:hAnsi="Times New Roman" w:cs="Times New Roman"/>
                <w:b/>
                <w:bCs/>
                <w:sz w:val="20"/>
                <w:szCs w:val="20"/>
              </w:rPr>
            </w:pPr>
            <w:r w:rsidRPr="00391DCD">
              <w:rPr>
                <w:rFonts w:ascii="Times New Roman" w:hAnsi="Times New Roman" w:cs="Times New Roman"/>
                <w:b/>
                <w:bCs/>
                <w:sz w:val="20"/>
                <w:szCs w:val="20"/>
              </w:rPr>
              <w:t>Overall Coverage</w:t>
            </w:r>
          </w:p>
        </w:tc>
        <w:tc>
          <w:tcPr>
            <w:tcW w:w="3117" w:type="dxa"/>
          </w:tcPr>
          <w:p w14:paraId="23C5CCFC" w14:textId="4CC10581" w:rsidR="00391DCD" w:rsidRPr="00391DCD" w:rsidRDefault="00391DCD" w:rsidP="00391DCD">
            <w:pPr>
              <w:rPr>
                <w:rFonts w:ascii="Times New Roman" w:hAnsi="Times New Roman" w:cs="Times New Roman"/>
                <w:b/>
                <w:bCs/>
                <w:sz w:val="20"/>
                <w:szCs w:val="20"/>
              </w:rPr>
            </w:pPr>
            <w:r w:rsidRPr="00391DCD">
              <w:rPr>
                <w:rFonts w:ascii="Times New Roman" w:hAnsi="Times New Roman" w:cs="Times New Roman"/>
                <w:b/>
                <w:bCs/>
                <w:sz w:val="20"/>
                <w:szCs w:val="20"/>
              </w:rPr>
              <w:t>2024 Holdout Coverage</w:t>
            </w:r>
          </w:p>
        </w:tc>
      </w:tr>
      <w:tr w:rsidR="00391DCD" w14:paraId="08631788" w14:textId="77777777" w:rsidTr="00391DCD">
        <w:tc>
          <w:tcPr>
            <w:tcW w:w="3116" w:type="dxa"/>
          </w:tcPr>
          <w:p w14:paraId="4FDB91FA" w14:textId="1CEB1131" w:rsidR="00391DCD" w:rsidRDefault="00391DCD" w:rsidP="00391DCD">
            <w:pPr>
              <w:rPr>
                <w:rFonts w:ascii="Times New Roman" w:hAnsi="Times New Roman" w:cs="Times New Roman"/>
                <w:sz w:val="20"/>
                <w:szCs w:val="20"/>
              </w:rPr>
            </w:pPr>
            <w:r>
              <w:rPr>
                <w:rFonts w:ascii="Times New Roman" w:hAnsi="Times New Roman" w:cs="Times New Roman"/>
                <w:sz w:val="20"/>
                <w:szCs w:val="20"/>
              </w:rPr>
              <w:t>7 Days</w:t>
            </w:r>
          </w:p>
        </w:tc>
        <w:tc>
          <w:tcPr>
            <w:tcW w:w="3117" w:type="dxa"/>
          </w:tcPr>
          <w:p w14:paraId="357BF2B9" w14:textId="3ABE4EA8" w:rsidR="00391DCD" w:rsidRDefault="00391DCD" w:rsidP="00391DCD">
            <w:pPr>
              <w:rPr>
                <w:rFonts w:ascii="Times New Roman" w:hAnsi="Times New Roman" w:cs="Times New Roman"/>
                <w:sz w:val="20"/>
                <w:szCs w:val="20"/>
              </w:rPr>
            </w:pPr>
            <w:r>
              <w:rPr>
                <w:rFonts w:ascii="Times New Roman" w:hAnsi="Times New Roman" w:cs="Times New Roman"/>
                <w:sz w:val="20"/>
                <w:szCs w:val="20"/>
              </w:rPr>
              <w:t>60.11%</w:t>
            </w:r>
          </w:p>
        </w:tc>
        <w:tc>
          <w:tcPr>
            <w:tcW w:w="3117" w:type="dxa"/>
          </w:tcPr>
          <w:p w14:paraId="6F1B60F2" w14:textId="1D86D992" w:rsidR="00391DCD" w:rsidRDefault="00391DCD" w:rsidP="00391DCD">
            <w:pPr>
              <w:rPr>
                <w:rFonts w:ascii="Times New Roman" w:hAnsi="Times New Roman" w:cs="Times New Roman"/>
                <w:sz w:val="20"/>
                <w:szCs w:val="20"/>
              </w:rPr>
            </w:pPr>
            <w:r>
              <w:rPr>
                <w:rFonts w:ascii="Times New Roman" w:hAnsi="Times New Roman" w:cs="Times New Roman"/>
                <w:sz w:val="20"/>
                <w:szCs w:val="20"/>
              </w:rPr>
              <w:t>55.47%</w:t>
            </w:r>
          </w:p>
        </w:tc>
      </w:tr>
      <w:tr w:rsidR="00391DCD" w14:paraId="694BD766" w14:textId="77777777" w:rsidTr="00391DCD">
        <w:tc>
          <w:tcPr>
            <w:tcW w:w="3116" w:type="dxa"/>
          </w:tcPr>
          <w:p w14:paraId="5C8A7A5F" w14:textId="36D40C0C" w:rsidR="00391DCD" w:rsidRDefault="00391DCD" w:rsidP="00391DCD">
            <w:pPr>
              <w:rPr>
                <w:rFonts w:ascii="Times New Roman" w:hAnsi="Times New Roman" w:cs="Times New Roman"/>
                <w:sz w:val="20"/>
                <w:szCs w:val="20"/>
              </w:rPr>
            </w:pPr>
            <w:r>
              <w:rPr>
                <w:rFonts w:ascii="Times New Roman" w:hAnsi="Times New Roman" w:cs="Times New Roman"/>
                <w:sz w:val="20"/>
                <w:szCs w:val="20"/>
              </w:rPr>
              <w:t>30 Days</w:t>
            </w:r>
          </w:p>
        </w:tc>
        <w:tc>
          <w:tcPr>
            <w:tcW w:w="3117" w:type="dxa"/>
          </w:tcPr>
          <w:p w14:paraId="478570AB" w14:textId="0325E1DC" w:rsidR="00391DCD" w:rsidRDefault="00391DCD" w:rsidP="00391DCD">
            <w:pPr>
              <w:rPr>
                <w:rFonts w:ascii="Times New Roman" w:hAnsi="Times New Roman" w:cs="Times New Roman"/>
                <w:sz w:val="20"/>
                <w:szCs w:val="20"/>
              </w:rPr>
            </w:pPr>
            <w:r>
              <w:rPr>
                <w:rFonts w:ascii="Times New Roman" w:hAnsi="Times New Roman" w:cs="Times New Roman"/>
                <w:sz w:val="20"/>
                <w:szCs w:val="20"/>
              </w:rPr>
              <w:t>88.18%</w:t>
            </w:r>
          </w:p>
        </w:tc>
        <w:tc>
          <w:tcPr>
            <w:tcW w:w="3117" w:type="dxa"/>
          </w:tcPr>
          <w:p w14:paraId="65402803" w14:textId="0E0E477E" w:rsidR="00391DCD" w:rsidRDefault="00391DCD" w:rsidP="00391DCD">
            <w:pPr>
              <w:rPr>
                <w:rFonts w:ascii="Times New Roman" w:hAnsi="Times New Roman" w:cs="Times New Roman"/>
                <w:sz w:val="20"/>
                <w:szCs w:val="20"/>
              </w:rPr>
            </w:pPr>
            <w:r>
              <w:rPr>
                <w:rFonts w:ascii="Times New Roman" w:hAnsi="Times New Roman" w:cs="Times New Roman"/>
                <w:sz w:val="20"/>
                <w:szCs w:val="20"/>
              </w:rPr>
              <w:t>86.13%</w:t>
            </w:r>
          </w:p>
        </w:tc>
      </w:tr>
      <w:tr w:rsidR="00391DCD" w14:paraId="5964AA2E" w14:textId="77777777" w:rsidTr="00391DCD">
        <w:tc>
          <w:tcPr>
            <w:tcW w:w="3116" w:type="dxa"/>
          </w:tcPr>
          <w:p w14:paraId="1D935BDE" w14:textId="682B9465" w:rsidR="00391DCD" w:rsidRDefault="00391DCD" w:rsidP="00391DCD">
            <w:pPr>
              <w:rPr>
                <w:rFonts w:ascii="Times New Roman" w:hAnsi="Times New Roman" w:cs="Times New Roman"/>
                <w:sz w:val="20"/>
                <w:szCs w:val="20"/>
              </w:rPr>
            </w:pPr>
            <w:r>
              <w:rPr>
                <w:rFonts w:ascii="Times New Roman" w:hAnsi="Times New Roman" w:cs="Times New Roman"/>
                <w:sz w:val="20"/>
                <w:szCs w:val="20"/>
              </w:rPr>
              <w:t>63 Days</w:t>
            </w:r>
          </w:p>
        </w:tc>
        <w:tc>
          <w:tcPr>
            <w:tcW w:w="3117" w:type="dxa"/>
          </w:tcPr>
          <w:p w14:paraId="39381822" w14:textId="4660A558" w:rsidR="00391DCD" w:rsidRDefault="00391DCD" w:rsidP="00391DCD">
            <w:pPr>
              <w:rPr>
                <w:rFonts w:ascii="Times New Roman" w:hAnsi="Times New Roman" w:cs="Times New Roman"/>
                <w:sz w:val="20"/>
                <w:szCs w:val="20"/>
              </w:rPr>
            </w:pPr>
            <w:r>
              <w:rPr>
                <w:rFonts w:ascii="Times New Roman" w:hAnsi="Times New Roman" w:cs="Times New Roman"/>
                <w:sz w:val="20"/>
                <w:szCs w:val="20"/>
              </w:rPr>
              <w:t>93.77%</w:t>
            </w:r>
          </w:p>
        </w:tc>
        <w:tc>
          <w:tcPr>
            <w:tcW w:w="3117" w:type="dxa"/>
          </w:tcPr>
          <w:p w14:paraId="3802AAF1" w14:textId="649E1540" w:rsidR="00391DCD" w:rsidRDefault="00391DCD" w:rsidP="00391DCD">
            <w:pPr>
              <w:rPr>
                <w:rFonts w:ascii="Times New Roman" w:hAnsi="Times New Roman" w:cs="Times New Roman"/>
                <w:sz w:val="20"/>
                <w:szCs w:val="20"/>
              </w:rPr>
            </w:pPr>
            <w:r>
              <w:rPr>
                <w:rFonts w:ascii="Times New Roman" w:hAnsi="Times New Roman" w:cs="Times New Roman"/>
                <w:sz w:val="20"/>
                <w:szCs w:val="20"/>
              </w:rPr>
              <w:t>92.70%</w:t>
            </w:r>
          </w:p>
        </w:tc>
      </w:tr>
    </w:tbl>
    <w:p w14:paraId="767D8E29" w14:textId="77777777" w:rsidR="00391DCD" w:rsidRDefault="00391DCD" w:rsidP="00391DCD">
      <w:pPr>
        <w:spacing w:before="240" w:after="0"/>
        <w:ind w:left="720"/>
        <w:rPr>
          <w:rFonts w:ascii="Times New Roman" w:hAnsi="Times New Roman" w:cs="Times New Roman"/>
          <w:sz w:val="20"/>
          <w:szCs w:val="20"/>
        </w:rPr>
      </w:pPr>
      <w:r w:rsidRPr="00391DCD">
        <w:rPr>
          <w:rFonts w:ascii="Times New Roman" w:hAnsi="Times New Roman" w:cs="Times New Roman"/>
          <w:sz w:val="20"/>
          <w:szCs w:val="20"/>
        </w:rPr>
        <w:t>The within-sector relative sentiment feature, which played a central role in the empirical results reported in Section IV, was constructed by subtracting the contemporaneous sector-wide mean sentiment from the ticker-level sentiment. The motivation for this construction was the observation that absolute sentiment levels can be confounded by sector-wide news cycles, while sector-relative sentiment captures the idiosyncratic component of textual signal that should, in principle, be informative for cross-sectional ranking within the universe.</w:t>
      </w:r>
    </w:p>
    <w:p w14:paraId="56A83FD3" w14:textId="77777777" w:rsidR="00391DCD" w:rsidRPr="00391DCD" w:rsidRDefault="00391DCD" w:rsidP="00391DCD">
      <w:pPr>
        <w:spacing w:after="0"/>
        <w:ind w:left="720"/>
        <w:rPr>
          <w:rFonts w:ascii="Times New Roman" w:hAnsi="Times New Roman" w:cs="Times New Roman"/>
          <w:sz w:val="20"/>
          <w:szCs w:val="20"/>
        </w:rPr>
      </w:pPr>
    </w:p>
    <w:p w14:paraId="0E51DF84" w14:textId="49C3AC7C" w:rsidR="00391DCD" w:rsidRDefault="00391DCD" w:rsidP="00391DCD">
      <w:pPr>
        <w:ind w:left="720"/>
        <w:rPr>
          <w:rFonts w:ascii="Times New Roman" w:hAnsi="Times New Roman" w:cs="Times New Roman"/>
          <w:sz w:val="20"/>
          <w:szCs w:val="20"/>
        </w:rPr>
      </w:pPr>
      <w:r w:rsidRPr="00391DCD">
        <w:rPr>
          <w:rFonts w:ascii="Times New Roman" w:hAnsi="Times New Roman" w:cs="Times New Roman"/>
          <w:sz w:val="20"/>
          <w:szCs w:val="20"/>
        </w:rPr>
        <w:t>A panel integrity check was performed to verify that the sentiment join did not duplicate or drop event rows. The check is summarized in the table that follows.</w:t>
      </w:r>
    </w:p>
    <w:tbl>
      <w:tblPr>
        <w:tblStyle w:val="TableGrid"/>
        <w:tblW w:w="0" w:type="auto"/>
        <w:tblInd w:w="720" w:type="dxa"/>
        <w:tblLook w:val="04A0" w:firstRow="1" w:lastRow="0" w:firstColumn="1" w:lastColumn="0" w:noHBand="0" w:noVBand="1"/>
      </w:tblPr>
      <w:tblGrid>
        <w:gridCol w:w="4333"/>
        <w:gridCol w:w="4297"/>
      </w:tblGrid>
      <w:tr w:rsidR="00DB4D57" w14:paraId="0F64AF28" w14:textId="77777777" w:rsidTr="00DB4D57">
        <w:tc>
          <w:tcPr>
            <w:tcW w:w="4675" w:type="dxa"/>
          </w:tcPr>
          <w:p w14:paraId="487D548A" w14:textId="45120BDD" w:rsidR="00DB4D57" w:rsidRPr="00DB4D57" w:rsidRDefault="00DB4D57" w:rsidP="00391DCD">
            <w:pPr>
              <w:rPr>
                <w:rFonts w:ascii="Times New Roman" w:hAnsi="Times New Roman" w:cs="Times New Roman"/>
                <w:b/>
                <w:bCs/>
                <w:sz w:val="20"/>
                <w:szCs w:val="20"/>
              </w:rPr>
            </w:pPr>
            <w:r w:rsidRPr="00DB4D57">
              <w:rPr>
                <w:rFonts w:ascii="Times New Roman" w:hAnsi="Times New Roman" w:cs="Times New Roman"/>
                <w:b/>
                <w:bCs/>
                <w:sz w:val="20"/>
                <w:szCs w:val="20"/>
              </w:rPr>
              <w:t>Panel Check</w:t>
            </w:r>
          </w:p>
        </w:tc>
        <w:tc>
          <w:tcPr>
            <w:tcW w:w="4675" w:type="dxa"/>
          </w:tcPr>
          <w:p w14:paraId="0B211664" w14:textId="014A8646" w:rsidR="00DB4D57" w:rsidRPr="00DB4D57" w:rsidRDefault="00DB4D57" w:rsidP="00391DCD">
            <w:pPr>
              <w:rPr>
                <w:rFonts w:ascii="Times New Roman" w:hAnsi="Times New Roman" w:cs="Times New Roman"/>
                <w:b/>
                <w:bCs/>
                <w:sz w:val="20"/>
                <w:szCs w:val="20"/>
              </w:rPr>
            </w:pPr>
            <w:r w:rsidRPr="00DB4D57">
              <w:rPr>
                <w:rFonts w:ascii="Times New Roman" w:hAnsi="Times New Roman" w:cs="Times New Roman"/>
                <w:b/>
                <w:bCs/>
                <w:sz w:val="20"/>
                <w:szCs w:val="20"/>
              </w:rPr>
              <w:t>Value</w:t>
            </w:r>
          </w:p>
        </w:tc>
      </w:tr>
      <w:tr w:rsidR="00DB4D57" w14:paraId="6F153445" w14:textId="77777777" w:rsidTr="00DB4D57">
        <w:tc>
          <w:tcPr>
            <w:tcW w:w="4675" w:type="dxa"/>
          </w:tcPr>
          <w:p w14:paraId="24A0472F" w14:textId="580443EB" w:rsidR="00DB4D57" w:rsidRDefault="00DB4D57" w:rsidP="00391DCD">
            <w:pPr>
              <w:rPr>
                <w:rFonts w:ascii="Times New Roman" w:hAnsi="Times New Roman" w:cs="Times New Roman"/>
                <w:sz w:val="20"/>
                <w:szCs w:val="20"/>
              </w:rPr>
            </w:pPr>
            <w:r>
              <w:rPr>
                <w:rFonts w:ascii="Times New Roman" w:hAnsi="Times New Roman" w:cs="Times New Roman"/>
                <w:sz w:val="20"/>
                <w:szCs w:val="20"/>
              </w:rPr>
              <w:t>Base Panel Row Count</w:t>
            </w:r>
          </w:p>
        </w:tc>
        <w:tc>
          <w:tcPr>
            <w:tcW w:w="4675" w:type="dxa"/>
          </w:tcPr>
          <w:p w14:paraId="33D78BA6" w14:textId="07C00B6D" w:rsidR="00DB4D57" w:rsidRDefault="00DB4D57" w:rsidP="00391DCD">
            <w:pPr>
              <w:rPr>
                <w:rFonts w:ascii="Times New Roman" w:hAnsi="Times New Roman" w:cs="Times New Roman"/>
                <w:sz w:val="20"/>
                <w:szCs w:val="20"/>
              </w:rPr>
            </w:pPr>
            <w:r>
              <w:rPr>
                <w:rFonts w:ascii="Times New Roman" w:hAnsi="Times New Roman" w:cs="Times New Roman"/>
                <w:sz w:val="20"/>
                <w:szCs w:val="20"/>
              </w:rPr>
              <w:t>1,108</w:t>
            </w:r>
          </w:p>
        </w:tc>
      </w:tr>
      <w:tr w:rsidR="00DB4D57" w14:paraId="155DC404" w14:textId="77777777" w:rsidTr="00DB4D57">
        <w:tc>
          <w:tcPr>
            <w:tcW w:w="4675" w:type="dxa"/>
          </w:tcPr>
          <w:p w14:paraId="1B833A86" w14:textId="471B85ED" w:rsidR="00DB4D57" w:rsidRDefault="00DB4D57" w:rsidP="00391DCD">
            <w:pPr>
              <w:rPr>
                <w:rFonts w:ascii="Times New Roman" w:hAnsi="Times New Roman" w:cs="Times New Roman"/>
                <w:sz w:val="20"/>
                <w:szCs w:val="20"/>
              </w:rPr>
            </w:pPr>
            <w:r>
              <w:rPr>
                <w:rFonts w:ascii="Times New Roman" w:hAnsi="Times New Roman" w:cs="Times New Roman"/>
                <w:sz w:val="20"/>
                <w:szCs w:val="20"/>
              </w:rPr>
              <w:t>Sentiment Enriched Row Count</w:t>
            </w:r>
          </w:p>
        </w:tc>
        <w:tc>
          <w:tcPr>
            <w:tcW w:w="4675" w:type="dxa"/>
          </w:tcPr>
          <w:p w14:paraId="1468D91C" w14:textId="720FE02A" w:rsidR="00DB4D57" w:rsidRDefault="00DB4D57" w:rsidP="00391DCD">
            <w:pPr>
              <w:rPr>
                <w:rFonts w:ascii="Times New Roman" w:hAnsi="Times New Roman" w:cs="Times New Roman"/>
                <w:sz w:val="20"/>
                <w:szCs w:val="20"/>
              </w:rPr>
            </w:pPr>
            <w:r>
              <w:rPr>
                <w:rFonts w:ascii="Times New Roman" w:hAnsi="Times New Roman" w:cs="Times New Roman"/>
                <w:sz w:val="20"/>
                <w:szCs w:val="20"/>
              </w:rPr>
              <w:t>1,108</w:t>
            </w:r>
          </w:p>
        </w:tc>
      </w:tr>
      <w:tr w:rsidR="00DB4D57" w14:paraId="35E8BA30" w14:textId="77777777" w:rsidTr="00DB4D57">
        <w:tc>
          <w:tcPr>
            <w:tcW w:w="4675" w:type="dxa"/>
          </w:tcPr>
          <w:p w14:paraId="493593D0" w14:textId="108A1AD2" w:rsidR="00DB4D57" w:rsidRDefault="00DB4D57" w:rsidP="00391DCD">
            <w:pPr>
              <w:rPr>
                <w:rFonts w:ascii="Times New Roman" w:hAnsi="Times New Roman" w:cs="Times New Roman"/>
                <w:sz w:val="20"/>
                <w:szCs w:val="20"/>
              </w:rPr>
            </w:pPr>
            <w:r>
              <w:rPr>
                <w:rFonts w:ascii="Times New Roman" w:hAnsi="Times New Roman" w:cs="Times New Roman"/>
                <w:sz w:val="20"/>
                <w:szCs w:val="20"/>
              </w:rPr>
              <w:t>Row Count Difference</w:t>
            </w:r>
          </w:p>
        </w:tc>
        <w:tc>
          <w:tcPr>
            <w:tcW w:w="4675" w:type="dxa"/>
          </w:tcPr>
          <w:p w14:paraId="27745B8B" w14:textId="6617AA7C" w:rsidR="00DB4D57" w:rsidRDefault="00DB4D57" w:rsidP="00391DCD">
            <w:pPr>
              <w:rPr>
                <w:rFonts w:ascii="Times New Roman" w:hAnsi="Times New Roman" w:cs="Times New Roman"/>
                <w:sz w:val="20"/>
                <w:szCs w:val="20"/>
              </w:rPr>
            </w:pPr>
            <w:r>
              <w:rPr>
                <w:rFonts w:ascii="Times New Roman" w:hAnsi="Times New Roman" w:cs="Times New Roman"/>
                <w:sz w:val="20"/>
                <w:szCs w:val="20"/>
              </w:rPr>
              <w:t>0</w:t>
            </w:r>
          </w:p>
        </w:tc>
      </w:tr>
      <w:tr w:rsidR="00DB4D57" w14:paraId="4300F5C4" w14:textId="77777777" w:rsidTr="00DB4D57">
        <w:tc>
          <w:tcPr>
            <w:tcW w:w="4675" w:type="dxa"/>
          </w:tcPr>
          <w:p w14:paraId="3C3BA359" w14:textId="299761C7" w:rsidR="00DB4D57" w:rsidRDefault="00DB4D57" w:rsidP="00391DCD">
            <w:pPr>
              <w:rPr>
                <w:rFonts w:ascii="Times New Roman" w:hAnsi="Times New Roman" w:cs="Times New Roman"/>
                <w:sz w:val="20"/>
                <w:szCs w:val="20"/>
              </w:rPr>
            </w:pPr>
            <w:r>
              <w:rPr>
                <w:rFonts w:ascii="Times New Roman" w:hAnsi="Times New Roman" w:cs="Times New Roman"/>
                <w:sz w:val="20"/>
                <w:szCs w:val="20"/>
              </w:rPr>
              <w:t>Duplicate Event Rows</w:t>
            </w:r>
          </w:p>
        </w:tc>
        <w:tc>
          <w:tcPr>
            <w:tcW w:w="4675" w:type="dxa"/>
          </w:tcPr>
          <w:p w14:paraId="56F653FD" w14:textId="34F44139" w:rsidR="00DB4D57" w:rsidRDefault="00DB4D57" w:rsidP="00391DCD">
            <w:pPr>
              <w:rPr>
                <w:rFonts w:ascii="Times New Roman" w:hAnsi="Times New Roman" w:cs="Times New Roman"/>
                <w:sz w:val="20"/>
                <w:szCs w:val="20"/>
              </w:rPr>
            </w:pPr>
            <w:r>
              <w:rPr>
                <w:rFonts w:ascii="Times New Roman" w:hAnsi="Times New Roman" w:cs="Times New Roman"/>
                <w:sz w:val="20"/>
                <w:szCs w:val="20"/>
              </w:rPr>
              <w:t>0</w:t>
            </w:r>
          </w:p>
        </w:tc>
      </w:tr>
    </w:tbl>
    <w:p w14:paraId="47233F91" w14:textId="01A105B4" w:rsidR="00391DCD" w:rsidRDefault="00391DCD" w:rsidP="00DB4D57">
      <w:pPr>
        <w:spacing w:before="240" w:after="0"/>
        <w:ind w:firstLine="720"/>
        <w:rPr>
          <w:rFonts w:ascii="Times New Roman" w:hAnsi="Times New Roman" w:cs="Times New Roman"/>
          <w:sz w:val="20"/>
          <w:szCs w:val="20"/>
        </w:rPr>
      </w:pPr>
      <w:r>
        <w:rPr>
          <w:rFonts w:ascii="Times New Roman" w:hAnsi="Times New Roman" w:cs="Times New Roman"/>
          <w:sz w:val="20"/>
          <w:szCs w:val="20"/>
        </w:rPr>
        <w:t>The zero row-count delta confirmed that the sentiment join was structurally clean.</w:t>
      </w:r>
    </w:p>
    <w:p w14:paraId="58130355" w14:textId="45737C2E" w:rsidR="00D547FD" w:rsidRPr="00EF5B4C" w:rsidRDefault="00EF5B4C" w:rsidP="00EF5B4C">
      <w:pPr>
        <w:spacing w:before="240"/>
        <w:ind w:left="360" w:hanging="360"/>
        <w:jc w:val="center"/>
        <w:rPr>
          <w:rFonts w:ascii="Times New Roman" w:hAnsi="Times New Roman" w:cs="Times New Roman"/>
          <w:b/>
          <w:bCs/>
          <w:sz w:val="20"/>
          <w:szCs w:val="20"/>
        </w:rPr>
      </w:pPr>
      <w:r w:rsidRPr="00EF5B4C">
        <w:rPr>
          <w:rFonts w:ascii="Times New Roman" w:hAnsi="Times New Roman" w:cs="Times New Roman"/>
          <w:b/>
          <w:bCs/>
          <w:sz w:val="20"/>
          <w:szCs w:val="20"/>
        </w:rPr>
        <w:t>IV</w:t>
      </w:r>
      <w:r w:rsidR="00D547FD" w:rsidRPr="00EF5B4C">
        <w:rPr>
          <w:rFonts w:ascii="Times New Roman" w:hAnsi="Times New Roman" w:cs="Times New Roman"/>
          <w:b/>
          <w:bCs/>
          <w:sz w:val="20"/>
          <w:szCs w:val="20"/>
        </w:rPr>
        <w:t>.</w:t>
      </w:r>
      <w:r w:rsidRPr="00EF5B4C">
        <w:rPr>
          <w:rFonts w:ascii="Times New Roman" w:hAnsi="Times New Roman" w:cs="Times New Roman"/>
          <w:b/>
          <w:bCs/>
          <w:sz w:val="20"/>
          <w:szCs w:val="20"/>
        </w:rPr>
        <w:t xml:space="preserve"> </w:t>
      </w:r>
      <w:r w:rsidR="00D547FD" w:rsidRPr="00EF5B4C">
        <w:rPr>
          <w:rFonts w:ascii="Times New Roman" w:hAnsi="Times New Roman" w:cs="Times New Roman"/>
          <w:b/>
          <w:bCs/>
          <w:smallCaps/>
          <w:sz w:val="20"/>
          <w:szCs w:val="20"/>
        </w:rPr>
        <w:t>Results</w:t>
      </w:r>
    </w:p>
    <w:p w14:paraId="490D0C9E" w14:textId="2D528B10" w:rsidR="00EF5B4C" w:rsidRDefault="003522EF" w:rsidP="002736FE">
      <w:pPr>
        <w:spacing w:after="0"/>
        <w:rPr>
          <w:rFonts w:ascii="Times New Roman" w:hAnsi="Times New Roman" w:cs="Times New Roman"/>
          <w:sz w:val="20"/>
          <w:szCs w:val="20"/>
        </w:rPr>
      </w:pPr>
      <w:r>
        <w:rPr>
          <w:rFonts w:ascii="Times New Roman" w:hAnsi="Times New Roman" w:cs="Times New Roman"/>
          <w:sz w:val="20"/>
          <w:szCs w:val="20"/>
        </w:rPr>
        <w:t xml:space="preserve">This section reports the empirical results of the modeling pipeline. The performance evaluation </w:t>
      </w:r>
      <w:r w:rsidR="002736FE">
        <w:rPr>
          <w:rFonts w:ascii="Times New Roman" w:hAnsi="Times New Roman" w:cs="Times New Roman"/>
          <w:sz w:val="20"/>
          <w:szCs w:val="20"/>
        </w:rPr>
        <w:t xml:space="preserve">in Section IV.A compares the </w:t>
      </w:r>
      <w:r w:rsidR="002B1030">
        <w:rPr>
          <w:rFonts w:ascii="Times New Roman" w:hAnsi="Times New Roman" w:cs="Times New Roman"/>
          <w:sz w:val="20"/>
          <w:szCs w:val="20"/>
        </w:rPr>
        <w:t xml:space="preserve">layered feature configurations and the candidate models on the 2024 holdout, and the statistical analysis </w:t>
      </w:r>
      <w:r w:rsidR="003C3801">
        <w:rPr>
          <w:rFonts w:ascii="Times New Roman" w:hAnsi="Times New Roman" w:cs="Times New Roman"/>
          <w:sz w:val="20"/>
          <w:szCs w:val="20"/>
        </w:rPr>
        <w:t>in Section IV.B formalizes the pairwise differences between</w:t>
      </w:r>
      <w:r w:rsidR="00F24A4A">
        <w:rPr>
          <w:rFonts w:ascii="Times New Roman" w:hAnsi="Times New Roman" w:cs="Times New Roman"/>
          <w:sz w:val="20"/>
          <w:szCs w:val="20"/>
        </w:rPr>
        <w:t xml:space="preserve"> candidate</w:t>
      </w:r>
      <w:r w:rsidR="00043E35">
        <w:rPr>
          <w:rFonts w:ascii="Times New Roman" w:hAnsi="Times New Roman" w:cs="Times New Roman"/>
          <w:sz w:val="20"/>
          <w:szCs w:val="20"/>
        </w:rPr>
        <w:t xml:space="preserve"> models </w:t>
      </w:r>
      <w:r w:rsidR="003F66E5">
        <w:rPr>
          <w:rFonts w:ascii="Times New Roman" w:hAnsi="Times New Roman" w:cs="Times New Roman"/>
          <w:sz w:val="20"/>
          <w:szCs w:val="20"/>
        </w:rPr>
        <w:t xml:space="preserve">using </w:t>
      </w:r>
      <w:r w:rsidR="00C86624">
        <w:rPr>
          <w:rFonts w:ascii="Times New Roman" w:hAnsi="Times New Roman" w:cs="Times New Roman"/>
          <w:sz w:val="20"/>
          <w:szCs w:val="20"/>
        </w:rPr>
        <w:t>.</w:t>
      </w:r>
    </w:p>
    <w:p w14:paraId="2E799F71" w14:textId="78B6302A" w:rsidR="00EF5B4C" w:rsidRPr="00EF5B4C" w:rsidRDefault="00EF5B4C" w:rsidP="00EF5B4C">
      <w:pPr>
        <w:spacing w:before="240"/>
        <w:ind w:left="360" w:hanging="360"/>
        <w:rPr>
          <w:rFonts w:ascii="Times New Roman" w:hAnsi="Times New Roman" w:cs="Times New Roman"/>
          <w:b/>
          <w:bCs/>
          <w:sz w:val="20"/>
          <w:szCs w:val="20"/>
        </w:rPr>
      </w:pPr>
      <w:r w:rsidRPr="00EF5B4C">
        <w:rPr>
          <w:rFonts w:ascii="Times New Roman" w:hAnsi="Times New Roman" w:cs="Times New Roman"/>
          <w:b/>
          <w:bCs/>
          <w:sz w:val="20"/>
          <w:szCs w:val="20"/>
        </w:rPr>
        <w:t>A.</w:t>
      </w:r>
      <w:r w:rsidRPr="00EF5B4C">
        <w:rPr>
          <w:rFonts w:ascii="Times New Roman" w:hAnsi="Times New Roman" w:cs="Times New Roman"/>
          <w:b/>
          <w:bCs/>
          <w:sz w:val="20"/>
          <w:szCs w:val="20"/>
        </w:rPr>
        <w:tab/>
        <w:t>Performance Evaluation</w:t>
      </w:r>
    </w:p>
    <w:p w14:paraId="34B38D1F" w14:textId="31BBB3B1" w:rsidR="001561C2" w:rsidRDefault="00EF5B4C" w:rsidP="00EF5B4C">
      <w:pPr>
        <w:spacing w:after="0"/>
        <w:ind w:left="360" w:hanging="360"/>
        <w:rPr>
          <w:rFonts w:ascii="Times New Roman" w:hAnsi="Times New Roman" w:cs="Times New Roman"/>
          <w:sz w:val="20"/>
          <w:szCs w:val="20"/>
        </w:rPr>
      </w:pPr>
      <w:r>
        <w:rPr>
          <w:rFonts w:ascii="Times New Roman" w:hAnsi="Times New Roman" w:cs="Times New Roman"/>
          <w:sz w:val="20"/>
          <w:szCs w:val="20"/>
        </w:rPr>
        <w:tab/>
      </w:r>
      <w:r w:rsidR="001561C2">
        <w:rPr>
          <w:rFonts w:ascii="Times New Roman" w:hAnsi="Times New Roman" w:cs="Times New Roman"/>
          <w:sz w:val="20"/>
          <w:szCs w:val="20"/>
        </w:rPr>
        <w:t>1.</w:t>
      </w:r>
      <w:r w:rsidR="00D959A0">
        <w:rPr>
          <w:rFonts w:ascii="Times New Roman" w:hAnsi="Times New Roman" w:cs="Times New Roman"/>
          <w:sz w:val="20"/>
          <w:szCs w:val="20"/>
        </w:rPr>
        <w:tab/>
      </w:r>
      <w:r w:rsidR="001561C2">
        <w:rPr>
          <w:rFonts w:ascii="Times New Roman" w:hAnsi="Times New Roman" w:cs="Times New Roman"/>
          <w:sz w:val="20"/>
          <w:szCs w:val="20"/>
        </w:rPr>
        <w:t>Active Quarterly Benchmark</w:t>
      </w:r>
      <w:r w:rsidR="00086C60">
        <w:rPr>
          <w:rFonts w:ascii="Times New Roman" w:hAnsi="Times New Roman" w:cs="Times New Roman"/>
          <w:sz w:val="20"/>
          <w:szCs w:val="20"/>
        </w:rPr>
        <w:t xml:space="preserve"> – Layer 1 + Layer 2 Configuration</w:t>
      </w:r>
    </w:p>
    <w:p w14:paraId="7B1F5A31" w14:textId="4C92048D" w:rsidR="4D3DDCE8" w:rsidRDefault="4D3DDCE8" w:rsidP="7764F67A">
      <w:pPr>
        <w:spacing w:after="0"/>
        <w:ind w:left="360"/>
      </w:pPr>
      <w:r w:rsidRPr="7764F67A">
        <w:rPr>
          <w:rFonts w:ascii="Times New Roman" w:eastAsia="Times New Roman" w:hAnsi="Times New Roman" w:cs="Times New Roman"/>
          <w:sz w:val="20"/>
          <w:szCs w:val="20"/>
        </w:rPr>
        <w:t>The locked benchmark performance of the three primary models under the Layer 1+2 (financial statement plus market) configuration on the 2024 holdout is summarized in the table that follows</w:t>
      </w:r>
      <w:r w:rsidR="008A222C">
        <w:rPr>
          <w:rFonts w:ascii="Times New Roman" w:eastAsia="Times New Roman" w:hAnsi="Times New Roman" w:cs="Times New Roman"/>
          <w:sz w:val="20"/>
          <w:szCs w:val="20"/>
        </w:rPr>
        <w:t>.</w:t>
      </w:r>
    </w:p>
    <w:tbl>
      <w:tblPr>
        <w:tblStyle w:val="TableGrid"/>
        <w:tblW w:w="0" w:type="auto"/>
        <w:tblInd w:w="360" w:type="dxa"/>
        <w:tblLook w:val="06A0" w:firstRow="1" w:lastRow="0" w:firstColumn="1" w:lastColumn="0" w:noHBand="1" w:noVBand="1"/>
      </w:tblPr>
      <w:tblGrid>
        <w:gridCol w:w="1286"/>
        <w:gridCol w:w="1284"/>
        <w:gridCol w:w="1284"/>
        <w:gridCol w:w="1284"/>
        <w:gridCol w:w="1284"/>
        <w:gridCol w:w="1284"/>
        <w:gridCol w:w="1284"/>
      </w:tblGrid>
      <w:tr w:rsidR="2442E09C" w14:paraId="67D2C8E3" w14:textId="77777777" w:rsidTr="2442E09C">
        <w:trPr>
          <w:trHeight w:val="300"/>
        </w:trPr>
        <w:tc>
          <w:tcPr>
            <w:tcW w:w="1286" w:type="dxa"/>
          </w:tcPr>
          <w:p w14:paraId="6062944C" w14:textId="52922B3F" w:rsidR="2442E09C" w:rsidRDefault="50B61487" w:rsidP="00DD53E9">
            <w:r w:rsidRPr="2C88A67D">
              <w:rPr>
                <w:rFonts w:ascii="Times New Roman" w:eastAsia="Times New Roman" w:hAnsi="Times New Roman" w:cs="Times New Roman"/>
                <w:sz w:val="20"/>
                <w:szCs w:val="20"/>
              </w:rPr>
              <w:t>Model</w:t>
            </w:r>
          </w:p>
        </w:tc>
        <w:tc>
          <w:tcPr>
            <w:tcW w:w="1286" w:type="dxa"/>
          </w:tcPr>
          <w:p w14:paraId="57E87CE1" w14:textId="77777777" w:rsidR="00DD53E9" w:rsidRDefault="50B61487" w:rsidP="2442E09C">
            <w:pPr>
              <w:rPr>
                <w:rFonts w:ascii="Times New Roman" w:eastAsia="Times New Roman" w:hAnsi="Times New Roman" w:cs="Times New Roman"/>
                <w:sz w:val="20"/>
                <w:szCs w:val="20"/>
              </w:rPr>
            </w:pPr>
            <w:r w:rsidRPr="4315A523">
              <w:rPr>
                <w:rFonts w:ascii="Times New Roman" w:eastAsia="Times New Roman" w:hAnsi="Times New Roman" w:cs="Times New Roman"/>
                <w:sz w:val="20"/>
                <w:szCs w:val="20"/>
              </w:rPr>
              <w:t xml:space="preserve">CV </w:t>
            </w:r>
          </w:p>
          <w:p w14:paraId="325C056C" w14:textId="216E766E" w:rsidR="2442E09C" w:rsidRDefault="50B61487" w:rsidP="2442E09C">
            <w:pPr>
              <w:rPr>
                <w:rFonts w:ascii="Times New Roman" w:eastAsia="Times New Roman" w:hAnsi="Times New Roman" w:cs="Times New Roman"/>
                <w:sz w:val="20"/>
                <w:szCs w:val="20"/>
              </w:rPr>
            </w:pPr>
            <w:r w:rsidRPr="1A579397">
              <w:rPr>
                <w:rFonts w:ascii="Times New Roman" w:eastAsia="Times New Roman" w:hAnsi="Times New Roman" w:cs="Times New Roman"/>
                <w:sz w:val="20"/>
                <w:szCs w:val="20"/>
              </w:rPr>
              <w:t>AUROC</w:t>
            </w:r>
            <w:r w:rsidR="00DD53E9">
              <w:rPr>
                <w:rFonts w:ascii="Times New Roman" w:eastAsia="Times New Roman" w:hAnsi="Times New Roman" w:cs="Times New Roman"/>
                <w:sz w:val="20"/>
                <w:szCs w:val="20"/>
              </w:rPr>
              <w:t xml:space="preserve"> </w:t>
            </w:r>
          </w:p>
          <w:p w14:paraId="0E7F8A4D" w14:textId="4DDFACCA" w:rsidR="00DD53E9" w:rsidRPr="00DD53E9" w:rsidRDefault="00DD53E9" w:rsidP="2442E09C">
            <w:pPr>
              <w:rPr>
                <w:rFonts w:ascii="Times New Roman" w:eastAsia="Times New Roman" w:hAnsi="Times New Roman" w:cs="Times New Roman"/>
                <w:sz w:val="20"/>
                <w:szCs w:val="20"/>
              </w:rPr>
            </w:pPr>
            <w:r>
              <w:rPr>
                <w:rFonts w:ascii="Times New Roman" w:eastAsia="Times New Roman" w:hAnsi="Times New Roman" w:cs="Times New Roman"/>
                <w:sz w:val="20"/>
                <w:szCs w:val="20"/>
              </w:rPr>
              <w:t>Mean</w:t>
            </w:r>
          </w:p>
        </w:tc>
        <w:tc>
          <w:tcPr>
            <w:tcW w:w="1286" w:type="dxa"/>
          </w:tcPr>
          <w:p w14:paraId="799EDCD0" w14:textId="77777777" w:rsidR="00F476A9" w:rsidRDefault="50B61487" w:rsidP="2442E09C">
            <w:pPr>
              <w:rPr>
                <w:rFonts w:ascii="Times New Roman" w:eastAsia="Times New Roman" w:hAnsi="Times New Roman" w:cs="Times New Roman"/>
                <w:sz w:val="20"/>
                <w:szCs w:val="20"/>
              </w:rPr>
            </w:pPr>
            <w:r w:rsidRPr="1289D00B">
              <w:rPr>
                <w:rFonts w:ascii="Times New Roman" w:eastAsia="Times New Roman" w:hAnsi="Times New Roman" w:cs="Times New Roman"/>
                <w:sz w:val="20"/>
                <w:szCs w:val="20"/>
              </w:rPr>
              <w:t xml:space="preserve">CV </w:t>
            </w:r>
          </w:p>
          <w:p w14:paraId="731D679B" w14:textId="77777777" w:rsidR="00F476A9" w:rsidRDefault="50B61487" w:rsidP="2442E09C">
            <w:pPr>
              <w:rPr>
                <w:rFonts w:ascii="Times New Roman" w:eastAsia="Times New Roman" w:hAnsi="Times New Roman" w:cs="Times New Roman"/>
                <w:sz w:val="20"/>
                <w:szCs w:val="20"/>
              </w:rPr>
            </w:pPr>
            <w:r w:rsidRPr="1289D00B">
              <w:rPr>
                <w:rFonts w:ascii="Times New Roman" w:eastAsia="Times New Roman" w:hAnsi="Times New Roman" w:cs="Times New Roman"/>
                <w:sz w:val="20"/>
                <w:szCs w:val="20"/>
              </w:rPr>
              <w:t xml:space="preserve">AUROC </w:t>
            </w:r>
          </w:p>
          <w:p w14:paraId="42618A53" w14:textId="5E8A1A3C" w:rsidR="2442E09C" w:rsidRDefault="50B61487" w:rsidP="2442E09C">
            <w:r w:rsidRPr="1289D00B">
              <w:rPr>
                <w:rFonts w:ascii="Times New Roman" w:eastAsia="Times New Roman" w:hAnsi="Times New Roman" w:cs="Times New Roman"/>
                <w:sz w:val="20"/>
                <w:szCs w:val="20"/>
              </w:rPr>
              <w:t>Std</w:t>
            </w:r>
          </w:p>
        </w:tc>
        <w:tc>
          <w:tcPr>
            <w:tcW w:w="1286" w:type="dxa"/>
          </w:tcPr>
          <w:p w14:paraId="6B732481" w14:textId="77777777" w:rsidR="00F476A9" w:rsidRDefault="50B61487" w:rsidP="2442E09C">
            <w:pPr>
              <w:rPr>
                <w:rFonts w:ascii="Times New Roman" w:eastAsia="Times New Roman" w:hAnsi="Times New Roman" w:cs="Times New Roman"/>
                <w:sz w:val="20"/>
                <w:szCs w:val="20"/>
              </w:rPr>
            </w:pPr>
            <w:r w:rsidRPr="08D0FBBE">
              <w:rPr>
                <w:rFonts w:ascii="Times New Roman" w:eastAsia="Times New Roman" w:hAnsi="Times New Roman" w:cs="Times New Roman"/>
                <w:sz w:val="20"/>
                <w:szCs w:val="20"/>
              </w:rPr>
              <w:t xml:space="preserve">Worst </w:t>
            </w:r>
          </w:p>
          <w:p w14:paraId="22118F28" w14:textId="004B7FD1" w:rsidR="2442E09C" w:rsidRDefault="50B61487" w:rsidP="2442E09C">
            <w:r w:rsidRPr="08D0FBBE">
              <w:rPr>
                <w:rFonts w:ascii="Times New Roman" w:eastAsia="Times New Roman" w:hAnsi="Times New Roman" w:cs="Times New Roman"/>
                <w:sz w:val="20"/>
                <w:szCs w:val="20"/>
              </w:rPr>
              <w:t xml:space="preserve">Fold </w:t>
            </w:r>
            <w:r w:rsidRPr="2F90EB93">
              <w:rPr>
                <w:rFonts w:ascii="Times New Roman" w:eastAsia="Times New Roman" w:hAnsi="Times New Roman" w:cs="Times New Roman"/>
                <w:sz w:val="20"/>
                <w:szCs w:val="20"/>
              </w:rPr>
              <w:t>AUROC</w:t>
            </w:r>
          </w:p>
        </w:tc>
        <w:tc>
          <w:tcPr>
            <w:tcW w:w="1286" w:type="dxa"/>
          </w:tcPr>
          <w:p w14:paraId="66233E0B" w14:textId="23D90C8C" w:rsidR="2442E09C" w:rsidRDefault="50B61487" w:rsidP="2442E09C">
            <w:r w:rsidRPr="3387DB92">
              <w:rPr>
                <w:rFonts w:ascii="Times New Roman" w:eastAsia="Times New Roman" w:hAnsi="Times New Roman" w:cs="Times New Roman"/>
                <w:sz w:val="20"/>
                <w:szCs w:val="20"/>
              </w:rPr>
              <w:t xml:space="preserve">2024 Holdout </w:t>
            </w:r>
            <w:r w:rsidRPr="09A1DC1B">
              <w:rPr>
                <w:rFonts w:ascii="Times New Roman" w:eastAsia="Times New Roman" w:hAnsi="Times New Roman" w:cs="Times New Roman"/>
                <w:sz w:val="20"/>
                <w:szCs w:val="20"/>
              </w:rPr>
              <w:t>AUROC</w:t>
            </w:r>
          </w:p>
        </w:tc>
        <w:tc>
          <w:tcPr>
            <w:tcW w:w="1286" w:type="dxa"/>
          </w:tcPr>
          <w:p w14:paraId="696C7182" w14:textId="77777777" w:rsidR="00F476A9" w:rsidRDefault="50B61487" w:rsidP="2442E09C">
            <w:pPr>
              <w:rPr>
                <w:rFonts w:ascii="Times New Roman" w:eastAsia="Times New Roman" w:hAnsi="Times New Roman" w:cs="Times New Roman"/>
                <w:sz w:val="20"/>
                <w:szCs w:val="20"/>
              </w:rPr>
            </w:pPr>
            <w:r w:rsidRPr="3EF6611E">
              <w:rPr>
                <w:rFonts w:ascii="Times New Roman" w:eastAsia="Times New Roman" w:hAnsi="Times New Roman" w:cs="Times New Roman"/>
                <w:sz w:val="20"/>
                <w:szCs w:val="20"/>
              </w:rPr>
              <w:t xml:space="preserve">Holdout </w:t>
            </w:r>
          </w:p>
          <w:p w14:paraId="600B9048" w14:textId="469BFE02" w:rsidR="2442E09C" w:rsidRDefault="50B61487" w:rsidP="2442E09C">
            <w:r w:rsidRPr="0E5A27B8">
              <w:rPr>
                <w:rFonts w:ascii="Times New Roman" w:eastAsia="Times New Roman" w:hAnsi="Times New Roman" w:cs="Times New Roman"/>
                <w:sz w:val="20"/>
                <w:szCs w:val="20"/>
              </w:rPr>
              <w:t>Log Loss</w:t>
            </w:r>
          </w:p>
        </w:tc>
        <w:tc>
          <w:tcPr>
            <w:tcW w:w="1286" w:type="dxa"/>
          </w:tcPr>
          <w:p w14:paraId="3C864D7B" w14:textId="759A9CC7" w:rsidR="2442E09C" w:rsidRDefault="50B61487" w:rsidP="2442E09C">
            <w:r w:rsidRPr="26187DF7">
              <w:rPr>
                <w:rFonts w:ascii="Times New Roman" w:eastAsia="Times New Roman" w:hAnsi="Times New Roman" w:cs="Times New Roman"/>
                <w:sz w:val="20"/>
                <w:szCs w:val="20"/>
              </w:rPr>
              <w:t xml:space="preserve">Holdout </w:t>
            </w:r>
            <w:r w:rsidRPr="6D21F93B">
              <w:rPr>
                <w:rFonts w:ascii="Times New Roman" w:eastAsia="Times New Roman" w:hAnsi="Times New Roman" w:cs="Times New Roman"/>
                <w:sz w:val="20"/>
                <w:szCs w:val="20"/>
              </w:rPr>
              <w:t>F1</w:t>
            </w:r>
          </w:p>
        </w:tc>
      </w:tr>
      <w:tr w:rsidR="2442E09C" w14:paraId="421B803D" w14:textId="77777777" w:rsidTr="2442E09C">
        <w:trPr>
          <w:trHeight w:val="300"/>
        </w:trPr>
        <w:tc>
          <w:tcPr>
            <w:tcW w:w="1286" w:type="dxa"/>
          </w:tcPr>
          <w:p w14:paraId="1560028E" w14:textId="39C228F6" w:rsidR="2442E09C" w:rsidRDefault="50B61487" w:rsidP="2442E09C">
            <w:r w:rsidRPr="19D2EA04">
              <w:rPr>
                <w:rFonts w:ascii="Times New Roman" w:eastAsia="Times New Roman" w:hAnsi="Times New Roman" w:cs="Times New Roman"/>
                <w:sz w:val="20"/>
                <w:szCs w:val="20"/>
              </w:rPr>
              <w:t xml:space="preserve">Logistic </w:t>
            </w:r>
            <w:r w:rsidRPr="010144D4">
              <w:rPr>
                <w:rFonts w:ascii="Times New Roman" w:eastAsia="Times New Roman" w:hAnsi="Times New Roman" w:cs="Times New Roman"/>
                <w:sz w:val="20"/>
                <w:szCs w:val="20"/>
              </w:rPr>
              <w:t>Regression</w:t>
            </w:r>
          </w:p>
        </w:tc>
        <w:tc>
          <w:tcPr>
            <w:tcW w:w="1286" w:type="dxa"/>
          </w:tcPr>
          <w:p w14:paraId="23E7AA16" w14:textId="375ADFC6" w:rsidR="2442E09C" w:rsidRDefault="50B61487" w:rsidP="2442E09C">
            <w:r w:rsidRPr="5D3410A1">
              <w:rPr>
                <w:rFonts w:ascii="Times New Roman" w:eastAsia="Times New Roman" w:hAnsi="Times New Roman" w:cs="Times New Roman"/>
                <w:sz w:val="20"/>
                <w:szCs w:val="20"/>
              </w:rPr>
              <w:t>0.5022</w:t>
            </w:r>
          </w:p>
        </w:tc>
        <w:tc>
          <w:tcPr>
            <w:tcW w:w="1286" w:type="dxa"/>
          </w:tcPr>
          <w:p w14:paraId="3CDB2D23" w14:textId="5A3222BF" w:rsidR="2442E09C" w:rsidRDefault="50B61487" w:rsidP="2442E09C">
            <w:r w:rsidRPr="24F9972D">
              <w:rPr>
                <w:rFonts w:ascii="Times New Roman" w:eastAsia="Times New Roman" w:hAnsi="Times New Roman" w:cs="Times New Roman"/>
                <w:sz w:val="20"/>
                <w:szCs w:val="20"/>
              </w:rPr>
              <w:t>0.</w:t>
            </w:r>
            <w:r w:rsidRPr="4E8F2689">
              <w:rPr>
                <w:rFonts w:ascii="Times New Roman" w:eastAsia="Times New Roman" w:hAnsi="Times New Roman" w:cs="Times New Roman"/>
                <w:sz w:val="20"/>
                <w:szCs w:val="20"/>
              </w:rPr>
              <w:t>0571</w:t>
            </w:r>
          </w:p>
        </w:tc>
        <w:tc>
          <w:tcPr>
            <w:tcW w:w="1286" w:type="dxa"/>
          </w:tcPr>
          <w:p w14:paraId="627DE671" w14:textId="3564139A" w:rsidR="2442E09C" w:rsidRDefault="50B61487" w:rsidP="2442E09C">
            <w:r w:rsidRPr="4E8F2689">
              <w:rPr>
                <w:rFonts w:ascii="Times New Roman" w:eastAsia="Times New Roman" w:hAnsi="Times New Roman" w:cs="Times New Roman"/>
                <w:sz w:val="20"/>
                <w:szCs w:val="20"/>
              </w:rPr>
              <w:t>0.</w:t>
            </w:r>
            <w:r w:rsidRPr="682E81F5">
              <w:rPr>
                <w:rFonts w:ascii="Times New Roman" w:eastAsia="Times New Roman" w:hAnsi="Times New Roman" w:cs="Times New Roman"/>
                <w:sz w:val="20"/>
                <w:szCs w:val="20"/>
              </w:rPr>
              <w:t>4198</w:t>
            </w:r>
          </w:p>
        </w:tc>
        <w:tc>
          <w:tcPr>
            <w:tcW w:w="1286" w:type="dxa"/>
          </w:tcPr>
          <w:p w14:paraId="1CA1C412" w14:textId="5E9D75CB" w:rsidR="2442E09C" w:rsidRDefault="50B61487" w:rsidP="2442E09C">
            <w:r w:rsidRPr="0FA93368">
              <w:rPr>
                <w:rFonts w:ascii="Times New Roman" w:eastAsia="Times New Roman" w:hAnsi="Times New Roman" w:cs="Times New Roman"/>
                <w:sz w:val="20"/>
                <w:szCs w:val="20"/>
              </w:rPr>
              <w:t>0</w:t>
            </w:r>
            <w:r w:rsidRPr="1BC6E538">
              <w:rPr>
                <w:rFonts w:ascii="Times New Roman" w:eastAsia="Times New Roman" w:hAnsi="Times New Roman" w:cs="Times New Roman"/>
                <w:sz w:val="20"/>
                <w:szCs w:val="20"/>
              </w:rPr>
              <w:t>.</w:t>
            </w:r>
            <w:r w:rsidRPr="1E56532A">
              <w:rPr>
                <w:rFonts w:ascii="Times New Roman" w:eastAsia="Times New Roman" w:hAnsi="Times New Roman" w:cs="Times New Roman"/>
                <w:sz w:val="20"/>
                <w:szCs w:val="20"/>
              </w:rPr>
              <w:t>4992</w:t>
            </w:r>
          </w:p>
        </w:tc>
        <w:tc>
          <w:tcPr>
            <w:tcW w:w="1286" w:type="dxa"/>
          </w:tcPr>
          <w:p w14:paraId="14E96CBB" w14:textId="3C0F04F0" w:rsidR="2442E09C" w:rsidRDefault="50B61487" w:rsidP="2442E09C">
            <w:r w:rsidRPr="2358E480">
              <w:rPr>
                <w:rFonts w:ascii="Times New Roman" w:eastAsia="Times New Roman" w:hAnsi="Times New Roman" w:cs="Times New Roman"/>
                <w:sz w:val="20"/>
                <w:szCs w:val="20"/>
              </w:rPr>
              <w:t>0.</w:t>
            </w:r>
            <w:r w:rsidRPr="011F3592">
              <w:rPr>
                <w:rFonts w:ascii="Times New Roman" w:eastAsia="Times New Roman" w:hAnsi="Times New Roman" w:cs="Times New Roman"/>
                <w:sz w:val="20"/>
                <w:szCs w:val="20"/>
              </w:rPr>
              <w:t>7330</w:t>
            </w:r>
          </w:p>
        </w:tc>
        <w:tc>
          <w:tcPr>
            <w:tcW w:w="1286" w:type="dxa"/>
          </w:tcPr>
          <w:p w14:paraId="0F47260E" w14:textId="5B957C4C" w:rsidR="2442E09C" w:rsidRDefault="50B61487" w:rsidP="2442E09C">
            <w:r w:rsidRPr="011F3592">
              <w:rPr>
                <w:rFonts w:ascii="Times New Roman" w:eastAsia="Times New Roman" w:hAnsi="Times New Roman" w:cs="Times New Roman"/>
                <w:sz w:val="20"/>
                <w:szCs w:val="20"/>
              </w:rPr>
              <w:t>0.</w:t>
            </w:r>
            <w:r w:rsidRPr="6D3C3B4B">
              <w:rPr>
                <w:rFonts w:ascii="Times New Roman" w:eastAsia="Times New Roman" w:hAnsi="Times New Roman" w:cs="Times New Roman"/>
                <w:sz w:val="20"/>
                <w:szCs w:val="20"/>
              </w:rPr>
              <w:t>5490</w:t>
            </w:r>
          </w:p>
        </w:tc>
      </w:tr>
      <w:tr w:rsidR="2442E09C" w14:paraId="324C84B0" w14:textId="77777777" w:rsidTr="2442E09C">
        <w:trPr>
          <w:trHeight w:val="300"/>
        </w:trPr>
        <w:tc>
          <w:tcPr>
            <w:tcW w:w="1286" w:type="dxa"/>
          </w:tcPr>
          <w:p w14:paraId="686317A4" w14:textId="67CB0A9C" w:rsidR="2442E09C" w:rsidRDefault="50B61487" w:rsidP="2442E09C">
            <w:r w:rsidRPr="23CB9C41">
              <w:rPr>
                <w:rFonts w:ascii="Times New Roman" w:eastAsia="Times New Roman" w:hAnsi="Times New Roman" w:cs="Times New Roman"/>
                <w:sz w:val="20"/>
                <w:szCs w:val="20"/>
              </w:rPr>
              <w:t>Random Forest</w:t>
            </w:r>
          </w:p>
        </w:tc>
        <w:tc>
          <w:tcPr>
            <w:tcW w:w="1286" w:type="dxa"/>
          </w:tcPr>
          <w:p w14:paraId="446C0A07" w14:textId="4256B1F8" w:rsidR="2442E09C" w:rsidRDefault="50B61487" w:rsidP="2442E09C">
            <w:r w:rsidRPr="30DF7513">
              <w:rPr>
                <w:rFonts w:ascii="Times New Roman" w:eastAsia="Times New Roman" w:hAnsi="Times New Roman" w:cs="Times New Roman"/>
                <w:sz w:val="20"/>
                <w:szCs w:val="20"/>
              </w:rPr>
              <w:t>0.5093</w:t>
            </w:r>
          </w:p>
        </w:tc>
        <w:tc>
          <w:tcPr>
            <w:tcW w:w="1286" w:type="dxa"/>
          </w:tcPr>
          <w:p w14:paraId="5F2F45E7" w14:textId="6D1CDDC4" w:rsidR="2442E09C" w:rsidRDefault="50B61487" w:rsidP="2442E09C">
            <w:r w:rsidRPr="30DF7513">
              <w:rPr>
                <w:rFonts w:ascii="Times New Roman" w:eastAsia="Times New Roman" w:hAnsi="Times New Roman" w:cs="Times New Roman"/>
                <w:sz w:val="20"/>
                <w:szCs w:val="20"/>
              </w:rPr>
              <w:t>0.</w:t>
            </w:r>
            <w:r w:rsidRPr="54955AF5">
              <w:rPr>
                <w:rFonts w:ascii="Times New Roman" w:eastAsia="Times New Roman" w:hAnsi="Times New Roman" w:cs="Times New Roman"/>
                <w:sz w:val="20"/>
                <w:szCs w:val="20"/>
              </w:rPr>
              <w:t>0711</w:t>
            </w:r>
          </w:p>
        </w:tc>
        <w:tc>
          <w:tcPr>
            <w:tcW w:w="1286" w:type="dxa"/>
          </w:tcPr>
          <w:p w14:paraId="3FAED936" w14:textId="235A85DF" w:rsidR="2442E09C" w:rsidRDefault="50B61487" w:rsidP="2442E09C">
            <w:r w:rsidRPr="457C0B86">
              <w:rPr>
                <w:rFonts w:ascii="Times New Roman" w:eastAsia="Times New Roman" w:hAnsi="Times New Roman" w:cs="Times New Roman"/>
                <w:sz w:val="20"/>
                <w:szCs w:val="20"/>
              </w:rPr>
              <w:t>0.3732</w:t>
            </w:r>
          </w:p>
        </w:tc>
        <w:tc>
          <w:tcPr>
            <w:tcW w:w="1286" w:type="dxa"/>
          </w:tcPr>
          <w:p w14:paraId="68E1D2EE" w14:textId="3B657514" w:rsidR="2442E09C" w:rsidRDefault="50B61487" w:rsidP="2442E09C">
            <w:r w:rsidRPr="73896B9D">
              <w:rPr>
                <w:rFonts w:ascii="Times New Roman" w:eastAsia="Times New Roman" w:hAnsi="Times New Roman" w:cs="Times New Roman"/>
                <w:sz w:val="20"/>
                <w:szCs w:val="20"/>
              </w:rPr>
              <w:t>0.4487</w:t>
            </w:r>
          </w:p>
        </w:tc>
        <w:tc>
          <w:tcPr>
            <w:tcW w:w="1286" w:type="dxa"/>
          </w:tcPr>
          <w:p w14:paraId="47B9A4BF" w14:textId="495835E5" w:rsidR="2442E09C" w:rsidRDefault="50B61487" w:rsidP="2442E09C">
            <w:r w:rsidRPr="5032D350">
              <w:rPr>
                <w:rFonts w:ascii="Times New Roman" w:eastAsia="Times New Roman" w:hAnsi="Times New Roman" w:cs="Times New Roman"/>
                <w:sz w:val="20"/>
                <w:szCs w:val="20"/>
              </w:rPr>
              <w:t>0.7080</w:t>
            </w:r>
          </w:p>
        </w:tc>
        <w:tc>
          <w:tcPr>
            <w:tcW w:w="1286" w:type="dxa"/>
          </w:tcPr>
          <w:p w14:paraId="6E3C7A23" w14:textId="775DF503" w:rsidR="2442E09C" w:rsidRDefault="50B61487" w:rsidP="2442E09C">
            <w:r w:rsidRPr="5032D350">
              <w:rPr>
                <w:rFonts w:ascii="Times New Roman" w:eastAsia="Times New Roman" w:hAnsi="Times New Roman" w:cs="Times New Roman"/>
                <w:sz w:val="20"/>
                <w:szCs w:val="20"/>
              </w:rPr>
              <w:t>0</w:t>
            </w:r>
            <w:r w:rsidRPr="2D0E7164">
              <w:rPr>
                <w:rFonts w:ascii="Times New Roman" w:eastAsia="Times New Roman" w:hAnsi="Times New Roman" w:cs="Times New Roman"/>
                <w:sz w:val="20"/>
                <w:szCs w:val="20"/>
              </w:rPr>
              <w:t>.</w:t>
            </w:r>
            <w:r w:rsidRPr="790B8189">
              <w:rPr>
                <w:rFonts w:ascii="Times New Roman" w:eastAsia="Times New Roman" w:hAnsi="Times New Roman" w:cs="Times New Roman"/>
                <w:sz w:val="20"/>
                <w:szCs w:val="20"/>
              </w:rPr>
              <w:t>5439</w:t>
            </w:r>
          </w:p>
        </w:tc>
      </w:tr>
      <w:tr w:rsidR="2442E09C" w14:paraId="385C9450" w14:textId="77777777" w:rsidTr="2442E09C">
        <w:trPr>
          <w:trHeight w:val="300"/>
        </w:trPr>
        <w:tc>
          <w:tcPr>
            <w:tcW w:w="1286" w:type="dxa"/>
          </w:tcPr>
          <w:p w14:paraId="4995D3C3" w14:textId="0083C310" w:rsidR="2442E09C" w:rsidRDefault="50B61487" w:rsidP="2442E09C">
            <w:proofErr w:type="spellStart"/>
            <w:r w:rsidRPr="7AC39655">
              <w:rPr>
                <w:rFonts w:ascii="Times New Roman" w:eastAsia="Times New Roman" w:hAnsi="Times New Roman" w:cs="Times New Roman"/>
                <w:sz w:val="20"/>
                <w:szCs w:val="20"/>
              </w:rPr>
              <w:t>XGBoost</w:t>
            </w:r>
            <w:proofErr w:type="spellEnd"/>
          </w:p>
        </w:tc>
        <w:tc>
          <w:tcPr>
            <w:tcW w:w="1286" w:type="dxa"/>
          </w:tcPr>
          <w:p w14:paraId="727B82AE" w14:textId="207635BA" w:rsidR="2442E09C" w:rsidRDefault="50B61487" w:rsidP="2442E09C">
            <w:r w:rsidRPr="1DD1350A">
              <w:rPr>
                <w:rFonts w:ascii="Times New Roman" w:eastAsia="Times New Roman" w:hAnsi="Times New Roman" w:cs="Times New Roman"/>
                <w:sz w:val="20"/>
                <w:szCs w:val="20"/>
              </w:rPr>
              <w:t>0.</w:t>
            </w:r>
            <w:r w:rsidRPr="74CA1285">
              <w:rPr>
                <w:rFonts w:ascii="Times New Roman" w:eastAsia="Times New Roman" w:hAnsi="Times New Roman" w:cs="Times New Roman"/>
                <w:sz w:val="20"/>
                <w:szCs w:val="20"/>
              </w:rPr>
              <w:t>5127</w:t>
            </w:r>
          </w:p>
        </w:tc>
        <w:tc>
          <w:tcPr>
            <w:tcW w:w="1286" w:type="dxa"/>
          </w:tcPr>
          <w:p w14:paraId="6D207FE4" w14:textId="254B2CD2" w:rsidR="2442E09C" w:rsidRDefault="50B61487" w:rsidP="2442E09C">
            <w:r w:rsidRPr="57752AD1">
              <w:rPr>
                <w:rFonts w:ascii="Times New Roman" w:eastAsia="Times New Roman" w:hAnsi="Times New Roman" w:cs="Times New Roman"/>
                <w:sz w:val="20"/>
                <w:szCs w:val="20"/>
              </w:rPr>
              <w:t>0.</w:t>
            </w:r>
            <w:r w:rsidRPr="0588B4C7">
              <w:rPr>
                <w:rFonts w:ascii="Times New Roman" w:eastAsia="Times New Roman" w:hAnsi="Times New Roman" w:cs="Times New Roman"/>
                <w:sz w:val="20"/>
                <w:szCs w:val="20"/>
              </w:rPr>
              <w:t>0827</w:t>
            </w:r>
          </w:p>
        </w:tc>
        <w:tc>
          <w:tcPr>
            <w:tcW w:w="1286" w:type="dxa"/>
          </w:tcPr>
          <w:p w14:paraId="75B248A3" w14:textId="35259960" w:rsidR="2442E09C" w:rsidRDefault="50B61487" w:rsidP="2442E09C">
            <w:r w:rsidRPr="59DDA498">
              <w:rPr>
                <w:rFonts w:ascii="Times New Roman" w:eastAsia="Times New Roman" w:hAnsi="Times New Roman" w:cs="Times New Roman"/>
                <w:sz w:val="20"/>
                <w:szCs w:val="20"/>
              </w:rPr>
              <w:t>0.3522</w:t>
            </w:r>
          </w:p>
        </w:tc>
        <w:tc>
          <w:tcPr>
            <w:tcW w:w="1286" w:type="dxa"/>
          </w:tcPr>
          <w:p w14:paraId="04944218" w14:textId="2C66FB08" w:rsidR="2442E09C" w:rsidRDefault="50B61487" w:rsidP="2442E09C">
            <w:r w:rsidRPr="3C692530">
              <w:rPr>
                <w:rFonts w:ascii="Times New Roman" w:eastAsia="Times New Roman" w:hAnsi="Times New Roman" w:cs="Times New Roman"/>
                <w:sz w:val="20"/>
                <w:szCs w:val="20"/>
              </w:rPr>
              <w:t>0.5365</w:t>
            </w:r>
          </w:p>
        </w:tc>
        <w:tc>
          <w:tcPr>
            <w:tcW w:w="1286" w:type="dxa"/>
          </w:tcPr>
          <w:p w14:paraId="6743424E" w14:textId="20969798" w:rsidR="2442E09C" w:rsidRDefault="50B61487" w:rsidP="2442E09C">
            <w:r w:rsidRPr="7EDBCDCE">
              <w:rPr>
                <w:rFonts w:ascii="Times New Roman" w:eastAsia="Times New Roman" w:hAnsi="Times New Roman" w:cs="Times New Roman"/>
                <w:sz w:val="20"/>
                <w:szCs w:val="20"/>
              </w:rPr>
              <w:t>0.</w:t>
            </w:r>
            <w:r w:rsidRPr="1A971CDF">
              <w:rPr>
                <w:rFonts w:ascii="Times New Roman" w:eastAsia="Times New Roman" w:hAnsi="Times New Roman" w:cs="Times New Roman"/>
                <w:sz w:val="20"/>
                <w:szCs w:val="20"/>
              </w:rPr>
              <w:t>7448</w:t>
            </w:r>
          </w:p>
        </w:tc>
        <w:tc>
          <w:tcPr>
            <w:tcW w:w="1286" w:type="dxa"/>
          </w:tcPr>
          <w:p w14:paraId="7EAF0A28" w14:textId="7F121695" w:rsidR="2442E09C" w:rsidRDefault="50B61487" w:rsidP="2442E09C">
            <w:r w:rsidRPr="1A971CDF">
              <w:rPr>
                <w:rFonts w:ascii="Times New Roman" w:eastAsia="Times New Roman" w:hAnsi="Times New Roman" w:cs="Times New Roman"/>
                <w:sz w:val="20"/>
                <w:szCs w:val="20"/>
              </w:rPr>
              <w:t>0.</w:t>
            </w:r>
            <w:r w:rsidRPr="6E344ABE">
              <w:rPr>
                <w:rFonts w:ascii="Times New Roman" w:eastAsia="Times New Roman" w:hAnsi="Times New Roman" w:cs="Times New Roman"/>
                <w:sz w:val="20"/>
                <w:szCs w:val="20"/>
              </w:rPr>
              <w:t>6018</w:t>
            </w:r>
          </w:p>
        </w:tc>
      </w:tr>
    </w:tbl>
    <w:p w14:paraId="527387A4" w14:textId="69003347" w:rsidR="09FE773A" w:rsidRDefault="09FE773A" w:rsidP="09FE773A">
      <w:pPr>
        <w:spacing w:after="0"/>
        <w:ind w:left="360"/>
        <w:rPr>
          <w:rFonts w:ascii="Times New Roman" w:eastAsia="Times New Roman" w:hAnsi="Times New Roman" w:cs="Times New Roman"/>
          <w:sz w:val="20"/>
          <w:szCs w:val="20"/>
        </w:rPr>
      </w:pPr>
    </w:p>
    <w:p w14:paraId="19ECE813" w14:textId="56117724" w:rsidR="3AF83290" w:rsidRDefault="50B61487" w:rsidP="3AF83290">
      <w:pPr>
        <w:spacing w:after="0"/>
        <w:ind w:left="360"/>
      </w:pPr>
      <w:r w:rsidRPr="1BFDCA2F">
        <w:rPr>
          <w:rFonts w:ascii="Times New Roman" w:eastAsia="Times New Roman" w:hAnsi="Times New Roman" w:cs="Times New Roman"/>
          <w:sz w:val="20"/>
          <w:szCs w:val="20"/>
        </w:rPr>
        <w:t xml:space="preserve">Under the Layer 1+2 configuration, all three models produced holdout AUROC values close to chance, with </w:t>
      </w:r>
      <w:proofErr w:type="spellStart"/>
      <w:r w:rsidRPr="1BFDCA2F">
        <w:rPr>
          <w:rFonts w:ascii="Times New Roman" w:eastAsia="Times New Roman" w:hAnsi="Times New Roman" w:cs="Times New Roman"/>
          <w:sz w:val="20"/>
          <w:szCs w:val="20"/>
        </w:rPr>
        <w:t>XGBoost</w:t>
      </w:r>
      <w:proofErr w:type="spellEnd"/>
      <w:r w:rsidRPr="1BFDCA2F">
        <w:rPr>
          <w:rFonts w:ascii="Times New Roman" w:eastAsia="Times New Roman" w:hAnsi="Times New Roman" w:cs="Times New Roman"/>
          <w:sz w:val="20"/>
          <w:szCs w:val="20"/>
        </w:rPr>
        <w:t xml:space="preserve"> the best of the three at 0.5365. The relatively wide cross-validation AUROC standard deviations and worst-fold AUROC values below 0.40 indicated substantial fold-to-fold variability, consistent with regime sensitivity in the underlying market features.</w:t>
      </w:r>
    </w:p>
    <w:p w14:paraId="0D13AF7C" w14:textId="3168BC91" w:rsidR="1BFDCA2F" w:rsidRDefault="1BFDCA2F" w:rsidP="1BFDCA2F">
      <w:pPr>
        <w:spacing w:after="0"/>
        <w:ind w:left="360"/>
        <w:rPr>
          <w:rFonts w:ascii="Times New Roman" w:eastAsia="Times New Roman" w:hAnsi="Times New Roman" w:cs="Times New Roman"/>
          <w:sz w:val="20"/>
          <w:szCs w:val="20"/>
        </w:rPr>
      </w:pPr>
    </w:p>
    <w:p w14:paraId="69836341" w14:textId="4CECCBE9" w:rsidR="00086C60" w:rsidRDefault="00086C60" w:rsidP="00086C60">
      <w:pPr>
        <w:spacing w:after="0"/>
        <w:ind w:left="360"/>
        <w:rPr>
          <w:rFonts w:ascii="Times New Roman" w:hAnsi="Times New Roman" w:cs="Times New Roman"/>
          <w:sz w:val="20"/>
          <w:szCs w:val="20"/>
        </w:rPr>
      </w:pPr>
      <w:r>
        <w:rPr>
          <w:rFonts w:ascii="Times New Roman" w:hAnsi="Times New Roman" w:cs="Times New Roman"/>
          <w:sz w:val="20"/>
          <w:szCs w:val="20"/>
        </w:rPr>
        <w:t>2.</w:t>
      </w:r>
      <w:r w:rsidR="00D959A0">
        <w:tab/>
      </w:r>
      <w:r w:rsidR="00D959A0">
        <w:rPr>
          <w:rFonts w:ascii="Times New Roman" w:hAnsi="Times New Roman" w:cs="Times New Roman"/>
          <w:sz w:val="20"/>
          <w:szCs w:val="20"/>
        </w:rPr>
        <w:t>Capital IQ Layered Sentiment Ladder</w:t>
      </w:r>
    </w:p>
    <w:p w14:paraId="48C23932" w14:textId="553048B7" w:rsidR="00A2016B" w:rsidRDefault="24ACFAB1" w:rsidP="00086C60">
      <w:pPr>
        <w:spacing w:after="0"/>
        <w:ind w:left="360"/>
      </w:pPr>
      <w:r w:rsidRPr="4E021ABA">
        <w:rPr>
          <w:rFonts w:ascii="Times New Roman" w:eastAsia="Times New Roman" w:hAnsi="Times New Roman" w:cs="Times New Roman"/>
          <w:sz w:val="20"/>
          <w:szCs w:val="20"/>
        </w:rPr>
        <w:t>The layered sentiment ladder is summarized in the table that follows. Each row represents an additive feature configuration tested under the same validation contract, and the selected model for each rung is the model that achieved the highest mean cross-validated AUROC for that feature set.</w:t>
      </w:r>
    </w:p>
    <w:p w14:paraId="309F5E47" w14:textId="630009F0" w:rsidR="70CA731A" w:rsidRDefault="70CA731A" w:rsidP="70CA731A">
      <w:pPr>
        <w:spacing w:after="0"/>
        <w:ind w:left="360"/>
        <w:rPr>
          <w:rFonts w:ascii="Times New Roman" w:eastAsia="Times New Roman" w:hAnsi="Times New Roman" w:cs="Times New Roman"/>
          <w:sz w:val="20"/>
          <w:szCs w:val="20"/>
        </w:rPr>
      </w:pPr>
    </w:p>
    <w:tbl>
      <w:tblPr>
        <w:tblStyle w:val="TableGrid"/>
        <w:tblW w:w="0" w:type="auto"/>
        <w:tblLook w:val="06A0" w:firstRow="1" w:lastRow="0" w:firstColumn="1" w:lastColumn="0" w:noHBand="1" w:noVBand="1"/>
      </w:tblPr>
      <w:tblGrid>
        <w:gridCol w:w="1167"/>
        <w:gridCol w:w="1168"/>
        <w:gridCol w:w="1170"/>
        <w:gridCol w:w="1169"/>
        <w:gridCol w:w="1169"/>
        <w:gridCol w:w="1169"/>
        <w:gridCol w:w="1169"/>
        <w:gridCol w:w="1169"/>
      </w:tblGrid>
      <w:tr w:rsidR="4D611A4B" w14:paraId="328603CC" w14:textId="77777777" w:rsidTr="4D611A4B">
        <w:trPr>
          <w:trHeight w:val="300"/>
        </w:trPr>
        <w:tc>
          <w:tcPr>
            <w:tcW w:w="1170" w:type="dxa"/>
          </w:tcPr>
          <w:p w14:paraId="5D5548A7" w14:textId="72DBC066" w:rsidR="4D611A4B" w:rsidRDefault="24ACFAB1" w:rsidP="4D611A4B">
            <w:r w:rsidRPr="21B08541">
              <w:rPr>
                <w:rFonts w:ascii="Times New Roman" w:eastAsia="Times New Roman" w:hAnsi="Times New Roman" w:cs="Times New Roman"/>
                <w:sz w:val="20"/>
                <w:szCs w:val="20"/>
              </w:rPr>
              <w:t>Rung</w:t>
            </w:r>
          </w:p>
        </w:tc>
        <w:tc>
          <w:tcPr>
            <w:tcW w:w="1170" w:type="dxa"/>
          </w:tcPr>
          <w:p w14:paraId="08495C95" w14:textId="125F9574" w:rsidR="4D611A4B" w:rsidRDefault="24ACFAB1" w:rsidP="4D611A4B">
            <w:r w:rsidRPr="515C746A">
              <w:rPr>
                <w:rFonts w:ascii="Times New Roman" w:eastAsia="Times New Roman" w:hAnsi="Times New Roman" w:cs="Times New Roman"/>
                <w:sz w:val="20"/>
                <w:szCs w:val="20"/>
              </w:rPr>
              <w:t xml:space="preserve">Feature </w:t>
            </w:r>
            <w:r w:rsidRPr="3B607ECF">
              <w:rPr>
                <w:rFonts w:ascii="Times New Roman" w:eastAsia="Times New Roman" w:hAnsi="Times New Roman" w:cs="Times New Roman"/>
                <w:sz w:val="20"/>
                <w:szCs w:val="20"/>
              </w:rPr>
              <w:t>Set</w:t>
            </w:r>
          </w:p>
        </w:tc>
        <w:tc>
          <w:tcPr>
            <w:tcW w:w="1170" w:type="dxa"/>
          </w:tcPr>
          <w:p w14:paraId="77495164" w14:textId="0C134AB7" w:rsidR="4D611A4B" w:rsidRDefault="24ACFAB1" w:rsidP="4D611A4B">
            <w:r w:rsidRPr="44A8CD28">
              <w:rPr>
                <w:rFonts w:ascii="Times New Roman" w:eastAsia="Times New Roman" w:hAnsi="Times New Roman" w:cs="Times New Roman"/>
                <w:sz w:val="20"/>
                <w:szCs w:val="20"/>
              </w:rPr>
              <w:t>Selected Model</w:t>
            </w:r>
          </w:p>
        </w:tc>
        <w:tc>
          <w:tcPr>
            <w:tcW w:w="1170" w:type="dxa"/>
          </w:tcPr>
          <w:p w14:paraId="29437CED" w14:textId="4D8AC31A" w:rsidR="4D611A4B" w:rsidRDefault="24ACFAB1" w:rsidP="4D611A4B">
            <w:r w:rsidRPr="3A6104AC">
              <w:rPr>
                <w:rFonts w:ascii="Times New Roman" w:eastAsia="Times New Roman" w:hAnsi="Times New Roman" w:cs="Times New Roman"/>
                <w:sz w:val="20"/>
                <w:szCs w:val="20"/>
              </w:rPr>
              <w:t xml:space="preserve">Mean CV </w:t>
            </w:r>
            <w:r w:rsidRPr="31079D13">
              <w:rPr>
                <w:rFonts w:ascii="Times New Roman" w:eastAsia="Times New Roman" w:hAnsi="Times New Roman" w:cs="Times New Roman"/>
                <w:sz w:val="20"/>
                <w:szCs w:val="20"/>
              </w:rPr>
              <w:t>AUROC</w:t>
            </w:r>
          </w:p>
        </w:tc>
        <w:tc>
          <w:tcPr>
            <w:tcW w:w="1170" w:type="dxa"/>
          </w:tcPr>
          <w:p w14:paraId="40978125" w14:textId="712C0C91" w:rsidR="4D611A4B" w:rsidRDefault="24ACFAB1" w:rsidP="4D611A4B">
            <w:r w:rsidRPr="31079D13">
              <w:rPr>
                <w:rFonts w:ascii="Times New Roman" w:eastAsia="Times New Roman" w:hAnsi="Times New Roman" w:cs="Times New Roman"/>
                <w:sz w:val="20"/>
                <w:szCs w:val="20"/>
              </w:rPr>
              <w:t xml:space="preserve">Worst </w:t>
            </w:r>
            <w:r w:rsidRPr="5864B322">
              <w:rPr>
                <w:rFonts w:ascii="Times New Roman" w:eastAsia="Times New Roman" w:hAnsi="Times New Roman" w:cs="Times New Roman"/>
                <w:sz w:val="20"/>
                <w:szCs w:val="20"/>
              </w:rPr>
              <w:t>Fold AUROC</w:t>
            </w:r>
          </w:p>
        </w:tc>
        <w:tc>
          <w:tcPr>
            <w:tcW w:w="1170" w:type="dxa"/>
          </w:tcPr>
          <w:p w14:paraId="25D6C0E5" w14:textId="2DFA8993" w:rsidR="4D611A4B" w:rsidRDefault="24ACFAB1" w:rsidP="4D611A4B">
            <w:r w:rsidRPr="378AB310">
              <w:rPr>
                <w:rFonts w:ascii="Times New Roman" w:eastAsia="Times New Roman" w:hAnsi="Times New Roman" w:cs="Times New Roman"/>
                <w:sz w:val="20"/>
                <w:szCs w:val="20"/>
              </w:rPr>
              <w:t xml:space="preserve">2024 Holdout </w:t>
            </w:r>
            <w:r w:rsidRPr="3DA0C415">
              <w:rPr>
                <w:rFonts w:ascii="Times New Roman" w:eastAsia="Times New Roman" w:hAnsi="Times New Roman" w:cs="Times New Roman"/>
                <w:sz w:val="20"/>
                <w:szCs w:val="20"/>
              </w:rPr>
              <w:t>AUROC</w:t>
            </w:r>
          </w:p>
        </w:tc>
        <w:tc>
          <w:tcPr>
            <w:tcW w:w="1170" w:type="dxa"/>
          </w:tcPr>
          <w:p w14:paraId="7304F5DB" w14:textId="33B707D7" w:rsidR="4D611A4B" w:rsidRDefault="24ACFAB1" w:rsidP="4D611A4B">
            <w:r w:rsidRPr="09C39FCF">
              <w:rPr>
                <w:rFonts w:ascii="Times New Roman" w:eastAsia="Times New Roman" w:hAnsi="Times New Roman" w:cs="Times New Roman"/>
                <w:sz w:val="20"/>
                <w:szCs w:val="20"/>
              </w:rPr>
              <w:t>Holdout Log</w:t>
            </w:r>
            <w:r w:rsidRPr="15DA9BA2">
              <w:rPr>
                <w:rFonts w:ascii="Times New Roman" w:eastAsia="Times New Roman" w:hAnsi="Times New Roman" w:cs="Times New Roman"/>
                <w:sz w:val="20"/>
                <w:szCs w:val="20"/>
              </w:rPr>
              <w:t xml:space="preserve"> Loss</w:t>
            </w:r>
          </w:p>
        </w:tc>
        <w:tc>
          <w:tcPr>
            <w:tcW w:w="1170" w:type="dxa"/>
          </w:tcPr>
          <w:p w14:paraId="48259EF6" w14:textId="2D447C59" w:rsidR="4D611A4B" w:rsidRDefault="24ACFAB1" w:rsidP="4D611A4B">
            <w:r w:rsidRPr="15DA9BA2">
              <w:rPr>
                <w:rFonts w:ascii="Times New Roman" w:eastAsia="Times New Roman" w:hAnsi="Times New Roman" w:cs="Times New Roman"/>
                <w:sz w:val="20"/>
                <w:szCs w:val="20"/>
              </w:rPr>
              <w:t>Holdout F1</w:t>
            </w:r>
          </w:p>
        </w:tc>
      </w:tr>
      <w:tr w:rsidR="4D611A4B" w14:paraId="337FA1BA" w14:textId="77777777" w:rsidTr="4D611A4B">
        <w:trPr>
          <w:trHeight w:val="300"/>
        </w:trPr>
        <w:tc>
          <w:tcPr>
            <w:tcW w:w="1170" w:type="dxa"/>
          </w:tcPr>
          <w:p w14:paraId="5839D2E6" w14:textId="5A578117" w:rsidR="4D611A4B" w:rsidRDefault="24ACFAB1" w:rsidP="4D611A4B">
            <w:r w:rsidRPr="0C03FA7D">
              <w:rPr>
                <w:rFonts w:ascii="Times New Roman" w:eastAsia="Times New Roman" w:hAnsi="Times New Roman" w:cs="Times New Roman"/>
                <w:sz w:val="20"/>
                <w:szCs w:val="20"/>
              </w:rPr>
              <w:t>A</w:t>
            </w:r>
          </w:p>
        </w:tc>
        <w:tc>
          <w:tcPr>
            <w:tcW w:w="1170" w:type="dxa"/>
          </w:tcPr>
          <w:p w14:paraId="5E96675D" w14:textId="3299F838" w:rsidR="4D611A4B" w:rsidRDefault="24ACFAB1" w:rsidP="4D611A4B">
            <w:r w:rsidRPr="2AF1314C">
              <w:rPr>
                <w:rFonts w:ascii="Times New Roman" w:eastAsia="Times New Roman" w:hAnsi="Times New Roman" w:cs="Times New Roman"/>
                <w:sz w:val="20"/>
                <w:szCs w:val="20"/>
              </w:rPr>
              <w:t>Quarterly Core</w:t>
            </w:r>
          </w:p>
        </w:tc>
        <w:tc>
          <w:tcPr>
            <w:tcW w:w="1170" w:type="dxa"/>
          </w:tcPr>
          <w:p w14:paraId="1B2C3652" w14:textId="1A4011E8" w:rsidR="4D611A4B" w:rsidRDefault="24ACFAB1" w:rsidP="4D611A4B">
            <w:proofErr w:type="spellStart"/>
            <w:r w:rsidRPr="052AA408">
              <w:rPr>
                <w:rFonts w:ascii="Times New Roman" w:eastAsia="Times New Roman" w:hAnsi="Times New Roman" w:cs="Times New Roman"/>
                <w:sz w:val="20"/>
                <w:szCs w:val="20"/>
              </w:rPr>
              <w:t>XGBoost</w:t>
            </w:r>
            <w:proofErr w:type="spellEnd"/>
          </w:p>
        </w:tc>
        <w:tc>
          <w:tcPr>
            <w:tcW w:w="1170" w:type="dxa"/>
          </w:tcPr>
          <w:p w14:paraId="6BBF729D" w14:textId="7582FC7F" w:rsidR="4D611A4B" w:rsidRDefault="1A040468" w:rsidP="4D611A4B">
            <w:r w:rsidRPr="033C8B94">
              <w:rPr>
                <w:rFonts w:ascii="Times New Roman" w:eastAsia="Times New Roman" w:hAnsi="Times New Roman" w:cs="Times New Roman"/>
                <w:sz w:val="20"/>
                <w:szCs w:val="20"/>
              </w:rPr>
              <w:t>0.4878</w:t>
            </w:r>
          </w:p>
        </w:tc>
        <w:tc>
          <w:tcPr>
            <w:tcW w:w="1170" w:type="dxa"/>
          </w:tcPr>
          <w:p w14:paraId="5BC27416" w14:textId="2E56A60E" w:rsidR="4D611A4B" w:rsidRDefault="1A040468" w:rsidP="4D611A4B">
            <w:r w:rsidRPr="741526D6">
              <w:rPr>
                <w:rFonts w:ascii="Times New Roman" w:eastAsia="Times New Roman" w:hAnsi="Times New Roman" w:cs="Times New Roman"/>
                <w:sz w:val="20"/>
                <w:szCs w:val="20"/>
              </w:rPr>
              <w:t>0.3872</w:t>
            </w:r>
          </w:p>
        </w:tc>
        <w:tc>
          <w:tcPr>
            <w:tcW w:w="1170" w:type="dxa"/>
          </w:tcPr>
          <w:p w14:paraId="4906D3BA" w14:textId="28D8B514" w:rsidR="4D611A4B" w:rsidRDefault="30783858" w:rsidP="4D611A4B">
            <w:r w:rsidRPr="07906853">
              <w:rPr>
                <w:rFonts w:ascii="Times New Roman" w:eastAsia="Times New Roman" w:hAnsi="Times New Roman" w:cs="Times New Roman"/>
                <w:sz w:val="20"/>
                <w:szCs w:val="20"/>
              </w:rPr>
              <w:t>0.5501</w:t>
            </w:r>
          </w:p>
        </w:tc>
        <w:tc>
          <w:tcPr>
            <w:tcW w:w="1170" w:type="dxa"/>
          </w:tcPr>
          <w:p w14:paraId="5319FA48" w14:textId="51B05673" w:rsidR="4D611A4B" w:rsidRDefault="30783858" w:rsidP="4D611A4B">
            <w:r w:rsidRPr="07906853">
              <w:rPr>
                <w:rFonts w:ascii="Times New Roman" w:eastAsia="Times New Roman" w:hAnsi="Times New Roman" w:cs="Times New Roman"/>
                <w:sz w:val="20"/>
                <w:szCs w:val="20"/>
              </w:rPr>
              <w:t>0.7289</w:t>
            </w:r>
          </w:p>
        </w:tc>
        <w:tc>
          <w:tcPr>
            <w:tcW w:w="1170" w:type="dxa"/>
          </w:tcPr>
          <w:p w14:paraId="3F0A5D92" w14:textId="7FE3B5E9" w:rsidR="4D611A4B" w:rsidRDefault="30783858" w:rsidP="4D611A4B">
            <w:r w:rsidRPr="07906853">
              <w:rPr>
                <w:rFonts w:ascii="Times New Roman" w:eastAsia="Times New Roman" w:hAnsi="Times New Roman" w:cs="Times New Roman"/>
                <w:sz w:val="20"/>
                <w:szCs w:val="20"/>
              </w:rPr>
              <w:t>0.5421</w:t>
            </w:r>
          </w:p>
        </w:tc>
      </w:tr>
      <w:tr w:rsidR="4D611A4B" w14:paraId="1D4E9A4C" w14:textId="77777777" w:rsidTr="4D611A4B">
        <w:trPr>
          <w:trHeight w:val="300"/>
        </w:trPr>
        <w:tc>
          <w:tcPr>
            <w:tcW w:w="1170" w:type="dxa"/>
          </w:tcPr>
          <w:p w14:paraId="57A01828" w14:textId="68784676" w:rsidR="4D611A4B" w:rsidRDefault="24ACFAB1" w:rsidP="4D611A4B">
            <w:r w:rsidRPr="0C03FA7D">
              <w:rPr>
                <w:rFonts w:ascii="Times New Roman" w:eastAsia="Times New Roman" w:hAnsi="Times New Roman" w:cs="Times New Roman"/>
                <w:sz w:val="20"/>
                <w:szCs w:val="20"/>
              </w:rPr>
              <w:t>B</w:t>
            </w:r>
          </w:p>
        </w:tc>
        <w:tc>
          <w:tcPr>
            <w:tcW w:w="1170" w:type="dxa"/>
          </w:tcPr>
          <w:p w14:paraId="749AB868" w14:textId="02A6A2BF" w:rsidR="4D611A4B" w:rsidRDefault="24ACFAB1" w:rsidP="4D611A4B">
            <w:r w:rsidRPr="59E22EC4">
              <w:rPr>
                <w:rFonts w:ascii="Times New Roman" w:eastAsia="Times New Roman" w:hAnsi="Times New Roman" w:cs="Times New Roman"/>
                <w:sz w:val="20"/>
                <w:szCs w:val="20"/>
              </w:rPr>
              <w:t>Quarterly core + market</w:t>
            </w:r>
          </w:p>
        </w:tc>
        <w:tc>
          <w:tcPr>
            <w:tcW w:w="1170" w:type="dxa"/>
          </w:tcPr>
          <w:p w14:paraId="048FEEF0" w14:textId="0B1A209E" w:rsidR="4D611A4B" w:rsidRDefault="24ACFAB1" w:rsidP="4D611A4B">
            <w:proofErr w:type="spellStart"/>
            <w:r w:rsidRPr="208197DF">
              <w:rPr>
                <w:rFonts w:ascii="Times New Roman" w:eastAsia="Times New Roman" w:hAnsi="Times New Roman" w:cs="Times New Roman"/>
                <w:sz w:val="20"/>
                <w:szCs w:val="20"/>
              </w:rPr>
              <w:t>XGBoost</w:t>
            </w:r>
            <w:proofErr w:type="spellEnd"/>
          </w:p>
        </w:tc>
        <w:tc>
          <w:tcPr>
            <w:tcW w:w="1170" w:type="dxa"/>
          </w:tcPr>
          <w:p w14:paraId="465965A4" w14:textId="37B0485E" w:rsidR="4D611A4B" w:rsidRDefault="6518D5DF" w:rsidP="4D611A4B">
            <w:r w:rsidRPr="033C8B94">
              <w:rPr>
                <w:rFonts w:ascii="Times New Roman" w:eastAsia="Times New Roman" w:hAnsi="Times New Roman" w:cs="Times New Roman"/>
                <w:sz w:val="20"/>
                <w:szCs w:val="20"/>
              </w:rPr>
              <w:t>0.5304</w:t>
            </w:r>
          </w:p>
        </w:tc>
        <w:tc>
          <w:tcPr>
            <w:tcW w:w="1170" w:type="dxa"/>
          </w:tcPr>
          <w:p w14:paraId="2DDAF939" w14:textId="64D7CE78" w:rsidR="4D611A4B" w:rsidRDefault="14E4E533" w:rsidP="4D611A4B">
            <w:r w:rsidRPr="1CD8C070">
              <w:rPr>
                <w:rFonts w:ascii="Times New Roman" w:eastAsia="Times New Roman" w:hAnsi="Times New Roman" w:cs="Times New Roman"/>
                <w:sz w:val="20"/>
                <w:szCs w:val="20"/>
              </w:rPr>
              <w:t>0.4083</w:t>
            </w:r>
          </w:p>
        </w:tc>
        <w:tc>
          <w:tcPr>
            <w:tcW w:w="1170" w:type="dxa"/>
          </w:tcPr>
          <w:p w14:paraId="1422EC9A" w14:textId="711838F5" w:rsidR="4D611A4B" w:rsidRDefault="14E4E533" w:rsidP="4D611A4B">
            <w:r w:rsidRPr="1CD8C070">
              <w:rPr>
                <w:rFonts w:ascii="Times New Roman" w:eastAsia="Times New Roman" w:hAnsi="Times New Roman" w:cs="Times New Roman"/>
                <w:sz w:val="20"/>
                <w:szCs w:val="20"/>
              </w:rPr>
              <w:t>0.5020</w:t>
            </w:r>
          </w:p>
        </w:tc>
        <w:tc>
          <w:tcPr>
            <w:tcW w:w="1170" w:type="dxa"/>
          </w:tcPr>
          <w:p w14:paraId="39D48BA9" w14:textId="034F0FD1" w:rsidR="4D611A4B" w:rsidRDefault="14E4E533" w:rsidP="4D611A4B">
            <w:r w:rsidRPr="1CD8C070">
              <w:rPr>
                <w:rFonts w:ascii="Times New Roman" w:eastAsia="Times New Roman" w:hAnsi="Times New Roman" w:cs="Times New Roman"/>
                <w:sz w:val="20"/>
                <w:szCs w:val="20"/>
              </w:rPr>
              <w:t>0.7776</w:t>
            </w:r>
          </w:p>
        </w:tc>
        <w:tc>
          <w:tcPr>
            <w:tcW w:w="1170" w:type="dxa"/>
          </w:tcPr>
          <w:p w14:paraId="6A5D9E87" w14:textId="5B2DD3AE" w:rsidR="4D611A4B" w:rsidRDefault="14E4E533" w:rsidP="4D611A4B">
            <w:r w:rsidRPr="1CD8C070">
              <w:rPr>
                <w:rFonts w:ascii="Times New Roman" w:eastAsia="Times New Roman" w:hAnsi="Times New Roman" w:cs="Times New Roman"/>
                <w:sz w:val="20"/>
                <w:szCs w:val="20"/>
              </w:rPr>
              <w:t>0.5357</w:t>
            </w:r>
          </w:p>
        </w:tc>
      </w:tr>
      <w:tr w:rsidR="4D611A4B" w14:paraId="4A186C4C" w14:textId="77777777" w:rsidTr="4D611A4B">
        <w:trPr>
          <w:trHeight w:val="300"/>
        </w:trPr>
        <w:tc>
          <w:tcPr>
            <w:tcW w:w="1170" w:type="dxa"/>
          </w:tcPr>
          <w:p w14:paraId="7A515894" w14:textId="07A9F487" w:rsidR="4D611A4B" w:rsidRDefault="24ACFAB1" w:rsidP="4D611A4B">
            <w:r w:rsidRPr="131E5AB8">
              <w:rPr>
                <w:rFonts w:ascii="Times New Roman" w:eastAsia="Times New Roman" w:hAnsi="Times New Roman" w:cs="Times New Roman"/>
                <w:sz w:val="20"/>
                <w:szCs w:val="20"/>
              </w:rPr>
              <w:t>C</w:t>
            </w:r>
          </w:p>
        </w:tc>
        <w:tc>
          <w:tcPr>
            <w:tcW w:w="1170" w:type="dxa"/>
          </w:tcPr>
          <w:p w14:paraId="471A7B73" w14:textId="12CC7117" w:rsidR="4D611A4B" w:rsidRDefault="208561A1" w:rsidP="4D611A4B">
            <w:r w:rsidRPr="19B03241">
              <w:rPr>
                <w:rFonts w:ascii="Times New Roman" w:eastAsia="Times New Roman" w:hAnsi="Times New Roman" w:cs="Times New Roman"/>
                <w:sz w:val="20"/>
                <w:szCs w:val="20"/>
              </w:rPr>
              <w:t>Core + market + raw sentiment</w:t>
            </w:r>
          </w:p>
        </w:tc>
        <w:tc>
          <w:tcPr>
            <w:tcW w:w="1170" w:type="dxa"/>
          </w:tcPr>
          <w:p w14:paraId="1206FB7B" w14:textId="0CAC1984" w:rsidR="4D611A4B" w:rsidRDefault="24ACFAB1" w:rsidP="4D611A4B">
            <w:r w:rsidRPr="0943B722">
              <w:rPr>
                <w:rFonts w:ascii="Times New Roman" w:eastAsia="Times New Roman" w:hAnsi="Times New Roman" w:cs="Times New Roman"/>
                <w:sz w:val="20"/>
                <w:szCs w:val="20"/>
              </w:rPr>
              <w:t xml:space="preserve">Logistic </w:t>
            </w:r>
            <w:r w:rsidRPr="0C2EACB9">
              <w:rPr>
                <w:rFonts w:ascii="Times New Roman" w:eastAsia="Times New Roman" w:hAnsi="Times New Roman" w:cs="Times New Roman"/>
                <w:sz w:val="20"/>
                <w:szCs w:val="20"/>
              </w:rPr>
              <w:t>Regression</w:t>
            </w:r>
          </w:p>
        </w:tc>
        <w:tc>
          <w:tcPr>
            <w:tcW w:w="1170" w:type="dxa"/>
          </w:tcPr>
          <w:p w14:paraId="2BC4E4B7" w14:textId="2F43CF10" w:rsidR="4D611A4B" w:rsidRDefault="30C2E81A" w:rsidP="4D611A4B">
            <w:r w:rsidRPr="30E35021">
              <w:rPr>
                <w:rFonts w:ascii="Times New Roman" w:eastAsia="Times New Roman" w:hAnsi="Times New Roman" w:cs="Times New Roman"/>
                <w:sz w:val="20"/>
                <w:szCs w:val="20"/>
              </w:rPr>
              <w:t>0.4927</w:t>
            </w:r>
          </w:p>
        </w:tc>
        <w:tc>
          <w:tcPr>
            <w:tcW w:w="1170" w:type="dxa"/>
          </w:tcPr>
          <w:p w14:paraId="7DBC6F08" w14:textId="43E8B9BD" w:rsidR="4D611A4B" w:rsidRDefault="30C2E81A" w:rsidP="4D611A4B">
            <w:r w:rsidRPr="30E35021">
              <w:rPr>
                <w:rFonts w:ascii="Times New Roman" w:eastAsia="Times New Roman" w:hAnsi="Times New Roman" w:cs="Times New Roman"/>
                <w:sz w:val="20"/>
                <w:szCs w:val="20"/>
              </w:rPr>
              <w:t>0.4012</w:t>
            </w:r>
          </w:p>
        </w:tc>
        <w:tc>
          <w:tcPr>
            <w:tcW w:w="1170" w:type="dxa"/>
          </w:tcPr>
          <w:p w14:paraId="2354AD5E" w14:textId="786D3AF6" w:rsidR="4D611A4B" w:rsidRDefault="30C2E81A" w:rsidP="4D611A4B">
            <w:r w:rsidRPr="79A00759">
              <w:rPr>
                <w:rFonts w:ascii="Times New Roman" w:eastAsia="Times New Roman" w:hAnsi="Times New Roman" w:cs="Times New Roman"/>
                <w:sz w:val="20"/>
                <w:szCs w:val="20"/>
              </w:rPr>
              <w:t>0.5958</w:t>
            </w:r>
          </w:p>
        </w:tc>
        <w:tc>
          <w:tcPr>
            <w:tcW w:w="1170" w:type="dxa"/>
          </w:tcPr>
          <w:p w14:paraId="2E792D12" w14:textId="1DBAE077" w:rsidR="4D611A4B" w:rsidRDefault="02E09CC4" w:rsidP="4D611A4B">
            <w:r w:rsidRPr="3D90127C">
              <w:rPr>
                <w:rFonts w:ascii="Times New Roman" w:eastAsia="Times New Roman" w:hAnsi="Times New Roman" w:cs="Times New Roman"/>
                <w:sz w:val="20"/>
                <w:szCs w:val="20"/>
              </w:rPr>
              <w:t>0.6939</w:t>
            </w:r>
          </w:p>
        </w:tc>
        <w:tc>
          <w:tcPr>
            <w:tcW w:w="1170" w:type="dxa"/>
          </w:tcPr>
          <w:p w14:paraId="2191AECB" w14:textId="13D3F6B6" w:rsidR="4D611A4B" w:rsidRDefault="02E09CC4" w:rsidP="4D611A4B">
            <w:r w:rsidRPr="3D90127C">
              <w:rPr>
                <w:rFonts w:ascii="Times New Roman" w:eastAsia="Times New Roman" w:hAnsi="Times New Roman" w:cs="Times New Roman"/>
                <w:sz w:val="20"/>
                <w:szCs w:val="20"/>
              </w:rPr>
              <w:t>0.4792</w:t>
            </w:r>
          </w:p>
        </w:tc>
      </w:tr>
      <w:tr w:rsidR="4D611A4B" w14:paraId="54C40090" w14:textId="77777777" w:rsidTr="4D611A4B">
        <w:trPr>
          <w:trHeight w:val="300"/>
        </w:trPr>
        <w:tc>
          <w:tcPr>
            <w:tcW w:w="1170" w:type="dxa"/>
          </w:tcPr>
          <w:p w14:paraId="60CAEA1A" w14:textId="111F9B78" w:rsidR="4D611A4B" w:rsidRDefault="24ACFAB1" w:rsidP="4D611A4B">
            <w:r w:rsidRPr="131E5AB8">
              <w:rPr>
                <w:rFonts w:ascii="Times New Roman" w:eastAsia="Times New Roman" w:hAnsi="Times New Roman" w:cs="Times New Roman"/>
                <w:sz w:val="20"/>
                <w:szCs w:val="20"/>
              </w:rPr>
              <w:t>D</w:t>
            </w:r>
          </w:p>
        </w:tc>
        <w:tc>
          <w:tcPr>
            <w:tcW w:w="1170" w:type="dxa"/>
          </w:tcPr>
          <w:p w14:paraId="14482DD6" w14:textId="69DC4B6E" w:rsidR="4D611A4B" w:rsidRDefault="71CBCD2D" w:rsidP="4D611A4B">
            <w:r w:rsidRPr="7A0F665C">
              <w:rPr>
                <w:rFonts w:ascii="Times New Roman" w:eastAsia="Times New Roman" w:hAnsi="Times New Roman" w:cs="Times New Roman"/>
                <w:sz w:val="20"/>
                <w:szCs w:val="20"/>
              </w:rPr>
              <w:t>Core + market + within-sector relative sentiment</w:t>
            </w:r>
          </w:p>
        </w:tc>
        <w:tc>
          <w:tcPr>
            <w:tcW w:w="1170" w:type="dxa"/>
          </w:tcPr>
          <w:p w14:paraId="5D92005C" w14:textId="59E6405C" w:rsidR="4D611A4B" w:rsidRDefault="24ACFAB1" w:rsidP="4D611A4B">
            <w:r w:rsidRPr="59E22EC4">
              <w:rPr>
                <w:rFonts w:ascii="Times New Roman" w:eastAsia="Times New Roman" w:hAnsi="Times New Roman" w:cs="Times New Roman"/>
                <w:sz w:val="20"/>
                <w:szCs w:val="20"/>
              </w:rPr>
              <w:t>Logistic Regression</w:t>
            </w:r>
          </w:p>
        </w:tc>
        <w:tc>
          <w:tcPr>
            <w:tcW w:w="1170" w:type="dxa"/>
          </w:tcPr>
          <w:p w14:paraId="0B7CF584" w14:textId="2A0F14E4" w:rsidR="4D611A4B" w:rsidRDefault="096192EE" w:rsidP="4D611A4B">
            <w:r w:rsidRPr="63F26EF5">
              <w:rPr>
                <w:rFonts w:ascii="Times New Roman" w:eastAsia="Times New Roman" w:hAnsi="Times New Roman" w:cs="Times New Roman"/>
                <w:sz w:val="20"/>
                <w:szCs w:val="20"/>
              </w:rPr>
              <w:t>0.4989</w:t>
            </w:r>
          </w:p>
        </w:tc>
        <w:tc>
          <w:tcPr>
            <w:tcW w:w="1170" w:type="dxa"/>
          </w:tcPr>
          <w:p w14:paraId="70BBEA88" w14:textId="16000825" w:rsidR="4D611A4B" w:rsidRDefault="096192EE" w:rsidP="4D611A4B">
            <w:r w:rsidRPr="37A00E0E">
              <w:rPr>
                <w:rFonts w:ascii="Times New Roman" w:eastAsia="Times New Roman" w:hAnsi="Times New Roman" w:cs="Times New Roman"/>
                <w:sz w:val="20"/>
                <w:szCs w:val="20"/>
              </w:rPr>
              <w:t>0.4203</w:t>
            </w:r>
          </w:p>
        </w:tc>
        <w:tc>
          <w:tcPr>
            <w:tcW w:w="1170" w:type="dxa"/>
          </w:tcPr>
          <w:p w14:paraId="585E5CD7" w14:textId="6BBDA461" w:rsidR="4D611A4B" w:rsidRDefault="096192EE" w:rsidP="4D611A4B">
            <w:r w:rsidRPr="37A00E0E">
              <w:rPr>
                <w:rFonts w:ascii="Times New Roman" w:eastAsia="Times New Roman" w:hAnsi="Times New Roman" w:cs="Times New Roman"/>
                <w:sz w:val="20"/>
                <w:szCs w:val="20"/>
              </w:rPr>
              <w:t>0.6038</w:t>
            </w:r>
          </w:p>
        </w:tc>
        <w:tc>
          <w:tcPr>
            <w:tcW w:w="1170" w:type="dxa"/>
          </w:tcPr>
          <w:p w14:paraId="6D1449FB" w14:textId="64AB0369" w:rsidR="4D611A4B" w:rsidRDefault="096192EE" w:rsidP="4D611A4B">
            <w:r w:rsidRPr="384D774A">
              <w:rPr>
                <w:rFonts w:ascii="Times New Roman" w:eastAsia="Times New Roman" w:hAnsi="Times New Roman" w:cs="Times New Roman"/>
                <w:sz w:val="20"/>
                <w:szCs w:val="20"/>
              </w:rPr>
              <w:t>0.7115</w:t>
            </w:r>
          </w:p>
        </w:tc>
        <w:tc>
          <w:tcPr>
            <w:tcW w:w="1170" w:type="dxa"/>
          </w:tcPr>
          <w:p w14:paraId="48DB1628" w14:textId="1BFEA410" w:rsidR="4D611A4B" w:rsidRDefault="096192EE" w:rsidP="4D611A4B">
            <w:r w:rsidRPr="58C6A7EE">
              <w:rPr>
                <w:rFonts w:ascii="Times New Roman" w:eastAsia="Times New Roman" w:hAnsi="Times New Roman" w:cs="Times New Roman"/>
                <w:sz w:val="20"/>
                <w:szCs w:val="20"/>
              </w:rPr>
              <w:t>0.3765</w:t>
            </w:r>
          </w:p>
        </w:tc>
      </w:tr>
    </w:tbl>
    <w:p w14:paraId="7F00BEB9" w14:textId="7D7FB6C2" w:rsidR="7045A3C1" w:rsidRDefault="2058FFCC" w:rsidP="7045A3C1">
      <w:pPr>
        <w:spacing w:after="0"/>
        <w:ind w:left="360"/>
      </w:pPr>
      <w:r w:rsidRPr="7C983D9D">
        <w:rPr>
          <w:rFonts w:ascii="Times New Roman" w:eastAsia="Times New Roman" w:hAnsi="Times New Roman" w:cs="Times New Roman"/>
          <w:sz w:val="20"/>
          <w:szCs w:val="20"/>
        </w:rPr>
        <w:t>The strongest configuration was Rung D, in which within-sector relative sentiment features were appended to the financial-and-market feature space. Rung D achieved a 2024 holdout AUROC of 0.6038, an improvement of 0.1018 over the financial-and-market benchmark of Rung B and 0.0537 over the fundamentals-only benchmark of Rung A. Rung D also achieved the second-lowest holdout log loss of the four rungs, at 0.7115. The interpretation of these results is consistent with the project's central hypothesis: sentiment information, when properly aligned and demeaned by sector, provides a meaningful marginal contribution to short-horizon directional prediction. The cross-validated AUROC for Rung D, at 0.4989, did not improve in parallel with the holdout AUROC, which is treated as evidence that the holdout improvement should be characterized as promising rather than decisive.</w:t>
      </w:r>
    </w:p>
    <w:p w14:paraId="12BB8481" w14:textId="52B3DF16" w:rsidR="7C983D9D" w:rsidRDefault="7C983D9D" w:rsidP="7C983D9D">
      <w:pPr>
        <w:spacing w:after="0"/>
        <w:ind w:left="360"/>
        <w:rPr>
          <w:rFonts w:ascii="Times New Roman" w:eastAsia="Times New Roman" w:hAnsi="Times New Roman" w:cs="Times New Roman"/>
          <w:sz w:val="20"/>
          <w:szCs w:val="20"/>
        </w:rPr>
      </w:pPr>
    </w:p>
    <w:p w14:paraId="0439B856" w14:textId="6DB8BDAD" w:rsidR="00A2016B" w:rsidRDefault="00A2016B" w:rsidP="00086C60">
      <w:pPr>
        <w:spacing w:after="0"/>
        <w:ind w:left="360"/>
        <w:rPr>
          <w:rFonts w:ascii="Times New Roman" w:hAnsi="Times New Roman" w:cs="Times New Roman"/>
          <w:sz w:val="20"/>
          <w:szCs w:val="20"/>
        </w:rPr>
      </w:pPr>
      <w:r>
        <w:rPr>
          <w:rFonts w:ascii="Times New Roman" w:hAnsi="Times New Roman" w:cs="Times New Roman"/>
          <w:sz w:val="20"/>
          <w:szCs w:val="20"/>
        </w:rPr>
        <w:t>3.</w:t>
      </w:r>
      <w:r>
        <w:rPr>
          <w:rFonts w:ascii="Times New Roman" w:hAnsi="Times New Roman" w:cs="Times New Roman"/>
          <w:sz w:val="20"/>
          <w:szCs w:val="20"/>
        </w:rPr>
        <w:tab/>
        <w:t>Stability of the Sentiment Lift Across Pseudo-Holdout Years</w:t>
      </w:r>
    </w:p>
    <w:p w14:paraId="7DD80D83" w14:textId="77777777" w:rsidR="008F08D0" w:rsidRDefault="008F08D0" w:rsidP="00086C60">
      <w:pPr>
        <w:spacing w:after="0"/>
        <w:ind w:left="360"/>
        <w:rPr>
          <w:rFonts w:ascii="Times New Roman" w:hAnsi="Times New Roman" w:cs="Times New Roman"/>
          <w:sz w:val="20"/>
          <w:szCs w:val="20"/>
        </w:rPr>
      </w:pPr>
    </w:p>
    <w:p w14:paraId="43F85793" w14:textId="043E0702" w:rsidR="008F08D0" w:rsidRDefault="008F08D0" w:rsidP="00086C60">
      <w:pPr>
        <w:spacing w:after="0"/>
        <w:ind w:left="360"/>
        <w:rPr>
          <w:rFonts w:ascii="Times New Roman" w:hAnsi="Times New Roman" w:cs="Times New Roman"/>
          <w:sz w:val="20"/>
          <w:szCs w:val="20"/>
        </w:rPr>
      </w:pPr>
      <w:r>
        <w:rPr>
          <w:rFonts w:ascii="Times New Roman" w:hAnsi="Times New Roman" w:cs="Times New Roman"/>
          <w:sz w:val="20"/>
          <w:szCs w:val="20"/>
        </w:rPr>
        <w:t>4.</w:t>
      </w:r>
      <w:r>
        <w:rPr>
          <w:rFonts w:ascii="Times New Roman" w:hAnsi="Times New Roman" w:cs="Times New Roman"/>
          <w:sz w:val="20"/>
          <w:szCs w:val="20"/>
        </w:rPr>
        <w:tab/>
        <w:t>SHAP-Based Feature Attribution</w:t>
      </w:r>
    </w:p>
    <w:p w14:paraId="70B9F5BC" w14:textId="3E838AEA" w:rsidR="00EF5B4C" w:rsidRDefault="00EF5B4C" w:rsidP="00EF5B4C">
      <w:pPr>
        <w:spacing w:before="240"/>
        <w:ind w:left="360" w:hanging="360"/>
        <w:rPr>
          <w:rFonts w:ascii="Times New Roman" w:hAnsi="Times New Roman" w:cs="Times New Roman"/>
          <w:b/>
          <w:bCs/>
          <w:sz w:val="20"/>
          <w:szCs w:val="20"/>
        </w:rPr>
      </w:pPr>
      <w:r w:rsidRPr="00EF5B4C">
        <w:rPr>
          <w:rFonts w:ascii="Times New Roman" w:hAnsi="Times New Roman" w:cs="Times New Roman"/>
          <w:b/>
          <w:bCs/>
          <w:sz w:val="20"/>
          <w:szCs w:val="20"/>
        </w:rPr>
        <w:t>B.</w:t>
      </w:r>
      <w:r w:rsidR="00D547FD" w:rsidRPr="00EF5B4C">
        <w:rPr>
          <w:rFonts w:ascii="Times New Roman" w:hAnsi="Times New Roman" w:cs="Times New Roman"/>
          <w:b/>
          <w:bCs/>
          <w:sz w:val="20"/>
          <w:szCs w:val="20"/>
        </w:rPr>
        <w:tab/>
        <w:t>Statistical Analysis</w:t>
      </w:r>
    </w:p>
    <w:p w14:paraId="03EB1877" w14:textId="197173F3" w:rsidR="00D86DDB" w:rsidRPr="00D86DDB" w:rsidRDefault="00D86DDB" w:rsidP="00D86DDB">
      <w:pPr>
        <w:spacing w:after="0"/>
        <w:ind w:firstLine="360"/>
        <w:rPr>
          <w:rFonts w:ascii="Times New Roman" w:hAnsi="Times New Roman" w:cs="Times New Roman"/>
          <w:sz w:val="20"/>
          <w:szCs w:val="20"/>
        </w:rPr>
      </w:pPr>
      <w:r>
        <w:rPr>
          <w:rFonts w:ascii="Times New Roman" w:hAnsi="Times New Roman" w:cs="Times New Roman"/>
          <w:sz w:val="20"/>
          <w:szCs w:val="20"/>
        </w:rPr>
        <w:t>Write Here (If Necessary)</w:t>
      </w:r>
    </w:p>
    <w:p w14:paraId="4F7698AB" w14:textId="5A2B3D20" w:rsidR="00EF5B4C" w:rsidRDefault="00EF5B4C" w:rsidP="00D86DDB">
      <w:pPr>
        <w:spacing w:before="240"/>
        <w:ind w:left="360" w:hanging="360"/>
        <w:rPr>
          <w:rFonts w:ascii="Times New Roman" w:hAnsi="Times New Roman" w:cs="Times New Roman"/>
          <w:sz w:val="20"/>
          <w:szCs w:val="20"/>
        </w:rPr>
      </w:pPr>
      <w:r>
        <w:rPr>
          <w:rFonts w:ascii="Times New Roman" w:hAnsi="Times New Roman" w:cs="Times New Roman"/>
          <w:sz w:val="20"/>
          <w:szCs w:val="20"/>
        </w:rPr>
        <w:tab/>
        <w:t>1.</w:t>
      </w:r>
      <w:r>
        <w:rPr>
          <w:rFonts w:ascii="Times New Roman" w:hAnsi="Times New Roman" w:cs="Times New Roman"/>
          <w:sz w:val="20"/>
          <w:szCs w:val="20"/>
        </w:rPr>
        <w:tab/>
        <w:t>Test Design</w:t>
      </w:r>
    </w:p>
    <w:p w14:paraId="2EF4D90E" w14:textId="5BB6AA83" w:rsidR="00EF5B4C" w:rsidRDefault="00EF5B4C" w:rsidP="00EF5B4C">
      <w:pPr>
        <w:spacing w:after="0"/>
        <w:ind w:left="360" w:hanging="360"/>
        <w:rPr>
          <w:rFonts w:ascii="Times New Roman" w:hAnsi="Times New Roman" w:cs="Times New Roman"/>
          <w:sz w:val="20"/>
          <w:szCs w:val="20"/>
        </w:rPr>
      </w:pPr>
      <w:r>
        <w:rPr>
          <w:rFonts w:ascii="Times New Roman" w:hAnsi="Times New Roman" w:cs="Times New Roman"/>
          <w:sz w:val="20"/>
          <w:szCs w:val="20"/>
        </w:rPr>
        <w:tab/>
      </w:r>
      <w:r>
        <w:rPr>
          <w:rFonts w:ascii="Times New Roman" w:hAnsi="Times New Roman" w:cs="Times New Roman"/>
          <w:sz w:val="20"/>
          <w:szCs w:val="20"/>
        </w:rPr>
        <w:tab/>
        <w:t>Write Here (If Necessary)</w:t>
      </w:r>
    </w:p>
    <w:p w14:paraId="5B283A89" w14:textId="508C0A10" w:rsidR="00EF5B4C" w:rsidRDefault="00EF5B4C" w:rsidP="00EF5B4C">
      <w:pPr>
        <w:spacing w:before="240"/>
        <w:ind w:left="360"/>
        <w:rPr>
          <w:rFonts w:ascii="Times New Roman" w:hAnsi="Times New Roman" w:cs="Times New Roman"/>
          <w:sz w:val="20"/>
          <w:szCs w:val="20"/>
        </w:rPr>
      </w:pPr>
      <w:r>
        <w:rPr>
          <w:rFonts w:ascii="Times New Roman" w:hAnsi="Times New Roman" w:cs="Times New Roman"/>
          <w:sz w:val="20"/>
          <w:szCs w:val="20"/>
        </w:rPr>
        <w:t>2.</w:t>
      </w:r>
      <w:r>
        <w:rPr>
          <w:rFonts w:ascii="Times New Roman" w:hAnsi="Times New Roman" w:cs="Times New Roman"/>
          <w:sz w:val="20"/>
          <w:szCs w:val="20"/>
        </w:rPr>
        <w:tab/>
        <w:t>AUROC Comparisons</w:t>
      </w:r>
    </w:p>
    <w:p w14:paraId="01D7BFA1" w14:textId="2CBF1737" w:rsidR="00EF5B4C" w:rsidRDefault="00EF5B4C" w:rsidP="00EF5B4C">
      <w:pPr>
        <w:spacing w:after="0"/>
        <w:ind w:left="360" w:firstLine="360"/>
        <w:rPr>
          <w:rFonts w:ascii="Times New Roman" w:hAnsi="Times New Roman" w:cs="Times New Roman"/>
          <w:sz w:val="20"/>
          <w:szCs w:val="20"/>
        </w:rPr>
      </w:pPr>
      <w:r>
        <w:rPr>
          <w:rFonts w:ascii="Times New Roman" w:hAnsi="Times New Roman" w:cs="Times New Roman"/>
          <w:sz w:val="20"/>
          <w:szCs w:val="20"/>
        </w:rPr>
        <w:t>Write Here (If Necessary)</w:t>
      </w:r>
    </w:p>
    <w:p w14:paraId="7BA95BAC" w14:textId="276AE194" w:rsidR="00EF5B4C" w:rsidRDefault="00EF5B4C" w:rsidP="00EF5B4C">
      <w:pPr>
        <w:spacing w:before="240"/>
        <w:ind w:left="360"/>
        <w:rPr>
          <w:rFonts w:ascii="Times New Roman" w:hAnsi="Times New Roman" w:cs="Times New Roman"/>
          <w:sz w:val="20"/>
          <w:szCs w:val="20"/>
        </w:rPr>
      </w:pPr>
      <w:r>
        <w:rPr>
          <w:rFonts w:ascii="Times New Roman" w:hAnsi="Times New Roman" w:cs="Times New Roman"/>
          <w:sz w:val="20"/>
          <w:szCs w:val="20"/>
        </w:rPr>
        <w:t>3.</w:t>
      </w:r>
      <w:r>
        <w:rPr>
          <w:rFonts w:ascii="Times New Roman" w:hAnsi="Times New Roman" w:cs="Times New Roman"/>
          <w:sz w:val="20"/>
          <w:szCs w:val="20"/>
        </w:rPr>
        <w:tab/>
        <w:t>F1-Score Comparisons</w:t>
      </w:r>
    </w:p>
    <w:p w14:paraId="4D19DC57" w14:textId="35C76327" w:rsidR="00EF5B4C" w:rsidRDefault="00EF5B4C" w:rsidP="00EF5B4C">
      <w:pPr>
        <w:spacing w:after="0"/>
        <w:ind w:left="360" w:firstLine="360"/>
        <w:rPr>
          <w:rFonts w:ascii="Times New Roman" w:hAnsi="Times New Roman" w:cs="Times New Roman"/>
          <w:sz w:val="20"/>
          <w:szCs w:val="20"/>
        </w:rPr>
      </w:pPr>
      <w:r>
        <w:rPr>
          <w:rFonts w:ascii="Times New Roman" w:hAnsi="Times New Roman" w:cs="Times New Roman"/>
          <w:sz w:val="20"/>
          <w:szCs w:val="20"/>
        </w:rPr>
        <w:t>Write Here (If Necessary)</w:t>
      </w:r>
    </w:p>
    <w:p w14:paraId="66168E76" w14:textId="3FEF62E6" w:rsidR="00D86DDB" w:rsidRPr="00D86DDB" w:rsidRDefault="00EF5B4C" w:rsidP="00D86DDB">
      <w:pPr>
        <w:pStyle w:val="ListParagraph"/>
        <w:numPr>
          <w:ilvl w:val="0"/>
          <w:numId w:val="5"/>
        </w:numPr>
        <w:spacing w:before="240"/>
        <w:rPr>
          <w:rFonts w:ascii="Times New Roman" w:hAnsi="Times New Roman" w:cs="Times New Roman"/>
          <w:sz w:val="20"/>
          <w:szCs w:val="20"/>
        </w:rPr>
      </w:pPr>
      <w:r w:rsidRPr="00EF5B4C">
        <w:rPr>
          <w:rFonts w:ascii="Times New Roman" w:hAnsi="Times New Roman" w:cs="Times New Roman"/>
          <w:sz w:val="20"/>
          <w:szCs w:val="20"/>
        </w:rPr>
        <w:t>Log Loss Comparisons</w:t>
      </w:r>
    </w:p>
    <w:p w14:paraId="09A67746" w14:textId="3BE8B5E5" w:rsidR="00D86DDB" w:rsidRPr="00D86DDB" w:rsidRDefault="00D86DDB" w:rsidP="00D86DDB">
      <w:pPr>
        <w:spacing w:after="0"/>
        <w:ind w:left="360" w:firstLine="360"/>
        <w:rPr>
          <w:rFonts w:ascii="Times New Roman" w:hAnsi="Times New Roman" w:cs="Times New Roman"/>
          <w:sz w:val="20"/>
          <w:szCs w:val="20"/>
        </w:rPr>
      </w:pPr>
      <w:r>
        <w:rPr>
          <w:rFonts w:ascii="Times New Roman" w:hAnsi="Times New Roman" w:cs="Times New Roman"/>
          <w:sz w:val="20"/>
          <w:szCs w:val="20"/>
        </w:rPr>
        <w:t>Write Here (If Necessary)</w:t>
      </w:r>
    </w:p>
    <w:p w14:paraId="60C287A5" w14:textId="4247A39D" w:rsidR="00D86DDB" w:rsidRPr="00D86DDB" w:rsidRDefault="00D86DDB" w:rsidP="00D86DDB">
      <w:pPr>
        <w:pStyle w:val="ListParagraph"/>
        <w:numPr>
          <w:ilvl w:val="0"/>
          <w:numId w:val="5"/>
        </w:numPr>
        <w:spacing w:before="240"/>
        <w:rPr>
          <w:rFonts w:ascii="Times New Roman" w:hAnsi="Times New Roman" w:cs="Times New Roman"/>
          <w:sz w:val="20"/>
          <w:szCs w:val="20"/>
        </w:rPr>
      </w:pPr>
      <w:r>
        <w:rPr>
          <w:rFonts w:ascii="Times New Roman" w:hAnsi="Times New Roman" w:cs="Times New Roman"/>
          <w:sz w:val="20"/>
          <w:szCs w:val="20"/>
        </w:rPr>
        <w:t>Summary of Statistical Findings</w:t>
      </w:r>
    </w:p>
    <w:p w14:paraId="5FE3F875" w14:textId="106739B6" w:rsidR="00D86DDB" w:rsidRPr="00D86DDB" w:rsidRDefault="00D86DDB" w:rsidP="00D86DDB">
      <w:pPr>
        <w:spacing w:after="0"/>
        <w:ind w:left="360" w:firstLine="360"/>
        <w:rPr>
          <w:rFonts w:ascii="Times New Roman" w:hAnsi="Times New Roman" w:cs="Times New Roman"/>
          <w:sz w:val="20"/>
          <w:szCs w:val="20"/>
        </w:rPr>
      </w:pPr>
      <w:r>
        <w:rPr>
          <w:rFonts w:ascii="Times New Roman" w:hAnsi="Times New Roman" w:cs="Times New Roman"/>
          <w:sz w:val="20"/>
          <w:szCs w:val="20"/>
        </w:rPr>
        <w:t>Write Here (If Necessary)</w:t>
      </w:r>
    </w:p>
    <w:p w14:paraId="3F5E1F4F" w14:textId="77777777" w:rsidR="00EF5B4C" w:rsidRDefault="00EF5B4C" w:rsidP="00D86DDB">
      <w:pPr>
        <w:spacing w:after="0"/>
        <w:rPr>
          <w:rFonts w:ascii="Times New Roman" w:hAnsi="Times New Roman" w:cs="Times New Roman"/>
          <w:sz w:val="20"/>
          <w:szCs w:val="20"/>
        </w:rPr>
      </w:pPr>
    </w:p>
    <w:p w14:paraId="2BDCDB88" w14:textId="72310510" w:rsidR="00D547FD" w:rsidRDefault="00EF5B4C" w:rsidP="00EF5B4C">
      <w:pPr>
        <w:spacing w:after="0"/>
        <w:ind w:left="360" w:hanging="360"/>
        <w:rPr>
          <w:rFonts w:ascii="Times New Roman" w:hAnsi="Times New Roman" w:cs="Times New Roman"/>
          <w:sz w:val="20"/>
          <w:szCs w:val="20"/>
        </w:rPr>
      </w:pPr>
      <w:r>
        <w:rPr>
          <w:rFonts w:ascii="Times New Roman" w:hAnsi="Times New Roman" w:cs="Times New Roman"/>
          <w:sz w:val="20"/>
          <w:szCs w:val="20"/>
        </w:rPr>
        <w:t>Write Here (If Necessary)</w:t>
      </w:r>
    </w:p>
    <w:p w14:paraId="444FEF1B" w14:textId="4BF432B1" w:rsidR="00D547FD" w:rsidRPr="00EF5B4C" w:rsidRDefault="00D547FD" w:rsidP="00EF5B4C">
      <w:pPr>
        <w:spacing w:before="240"/>
        <w:ind w:left="360" w:hanging="360"/>
        <w:jc w:val="center"/>
        <w:rPr>
          <w:rFonts w:ascii="Times New Roman" w:hAnsi="Times New Roman" w:cs="Times New Roman"/>
          <w:b/>
          <w:bCs/>
          <w:smallCaps/>
          <w:sz w:val="20"/>
          <w:szCs w:val="20"/>
        </w:rPr>
      </w:pPr>
      <w:r w:rsidRPr="00EF5B4C">
        <w:rPr>
          <w:rFonts w:ascii="Times New Roman" w:hAnsi="Times New Roman" w:cs="Times New Roman"/>
          <w:b/>
          <w:bCs/>
          <w:sz w:val="20"/>
          <w:szCs w:val="20"/>
        </w:rPr>
        <w:t xml:space="preserve">V. </w:t>
      </w:r>
      <w:r w:rsidRPr="00EF5B4C">
        <w:rPr>
          <w:rFonts w:ascii="Times New Roman" w:hAnsi="Times New Roman" w:cs="Times New Roman"/>
          <w:b/>
          <w:bCs/>
          <w:smallCaps/>
          <w:sz w:val="20"/>
          <w:szCs w:val="20"/>
        </w:rPr>
        <w:t>Discussion</w:t>
      </w:r>
    </w:p>
    <w:p w14:paraId="492729E2" w14:textId="42B64A59" w:rsidR="00D547FD" w:rsidRDefault="00EF5B4C" w:rsidP="00EF5B4C">
      <w:pPr>
        <w:spacing w:after="0"/>
        <w:ind w:left="360" w:hanging="360"/>
        <w:rPr>
          <w:rFonts w:ascii="Times New Roman" w:hAnsi="Times New Roman" w:cs="Times New Roman"/>
          <w:sz w:val="20"/>
          <w:szCs w:val="20"/>
        </w:rPr>
      </w:pPr>
      <w:r>
        <w:rPr>
          <w:rFonts w:ascii="Times New Roman" w:hAnsi="Times New Roman" w:cs="Times New Roman"/>
          <w:sz w:val="20"/>
          <w:szCs w:val="20"/>
        </w:rPr>
        <w:t>Write Here (If Necessary)</w:t>
      </w:r>
    </w:p>
    <w:p w14:paraId="58E7ABC6" w14:textId="26FC2DBB" w:rsidR="00D547FD" w:rsidRPr="00EF5B4C" w:rsidRDefault="00EF5B4C" w:rsidP="00EF5B4C">
      <w:pPr>
        <w:spacing w:before="240"/>
        <w:ind w:left="360" w:hanging="360"/>
        <w:jc w:val="center"/>
        <w:rPr>
          <w:rFonts w:ascii="Times New Roman" w:hAnsi="Times New Roman" w:cs="Times New Roman"/>
          <w:b/>
          <w:bCs/>
          <w:sz w:val="20"/>
          <w:szCs w:val="20"/>
        </w:rPr>
      </w:pPr>
      <w:r w:rsidRPr="00EF5B4C">
        <w:rPr>
          <w:rFonts w:ascii="Times New Roman" w:hAnsi="Times New Roman" w:cs="Times New Roman"/>
          <w:b/>
          <w:bCs/>
          <w:sz w:val="20"/>
          <w:szCs w:val="20"/>
        </w:rPr>
        <w:t>VI</w:t>
      </w:r>
      <w:r w:rsidR="00D547FD" w:rsidRPr="00EF5B4C">
        <w:rPr>
          <w:rFonts w:ascii="Times New Roman" w:hAnsi="Times New Roman" w:cs="Times New Roman"/>
          <w:b/>
          <w:bCs/>
          <w:sz w:val="20"/>
          <w:szCs w:val="20"/>
        </w:rPr>
        <w:t xml:space="preserve">. </w:t>
      </w:r>
      <w:r w:rsidR="00D547FD" w:rsidRPr="00EF5B4C">
        <w:rPr>
          <w:rFonts w:ascii="Times New Roman" w:hAnsi="Times New Roman" w:cs="Times New Roman"/>
          <w:b/>
          <w:bCs/>
          <w:smallCaps/>
          <w:sz w:val="20"/>
          <w:szCs w:val="20"/>
        </w:rPr>
        <w:t>Limitations</w:t>
      </w:r>
    </w:p>
    <w:p w14:paraId="07CCAD09" w14:textId="11F9F6D9" w:rsidR="00D547FD" w:rsidRDefault="00EF5B4C" w:rsidP="00EF5B4C">
      <w:pPr>
        <w:spacing w:after="0"/>
        <w:ind w:left="360" w:hanging="360"/>
        <w:rPr>
          <w:rFonts w:ascii="Times New Roman" w:hAnsi="Times New Roman" w:cs="Times New Roman"/>
          <w:sz w:val="20"/>
          <w:szCs w:val="20"/>
        </w:rPr>
      </w:pPr>
      <w:r>
        <w:rPr>
          <w:rFonts w:ascii="Times New Roman" w:hAnsi="Times New Roman" w:cs="Times New Roman"/>
          <w:sz w:val="20"/>
          <w:szCs w:val="20"/>
        </w:rPr>
        <w:t>Write Here (If Necessary)</w:t>
      </w:r>
    </w:p>
    <w:p w14:paraId="0A7142A3" w14:textId="63366D2C" w:rsidR="00D547FD" w:rsidRPr="00EF5B4C" w:rsidRDefault="00EF5B4C" w:rsidP="00EF5B4C">
      <w:pPr>
        <w:spacing w:before="240"/>
        <w:ind w:left="360" w:hanging="360"/>
        <w:jc w:val="center"/>
        <w:rPr>
          <w:rFonts w:ascii="Times New Roman" w:hAnsi="Times New Roman" w:cs="Times New Roman"/>
          <w:b/>
          <w:sz w:val="20"/>
          <w:szCs w:val="20"/>
        </w:rPr>
      </w:pPr>
      <w:r w:rsidRPr="00EF5B4C">
        <w:rPr>
          <w:rFonts w:ascii="Times New Roman" w:hAnsi="Times New Roman" w:cs="Times New Roman"/>
          <w:b/>
          <w:sz w:val="20"/>
          <w:szCs w:val="20"/>
        </w:rPr>
        <w:t xml:space="preserve">VII. </w:t>
      </w:r>
      <w:r w:rsidR="00D547FD" w:rsidRPr="00EF5B4C">
        <w:rPr>
          <w:rFonts w:ascii="Times New Roman" w:hAnsi="Times New Roman" w:cs="Times New Roman"/>
          <w:b/>
          <w:smallCaps/>
          <w:sz w:val="20"/>
          <w:szCs w:val="20"/>
        </w:rPr>
        <w:t>Future Improvements</w:t>
      </w:r>
    </w:p>
    <w:p w14:paraId="16668C84" w14:textId="343BB4BA" w:rsidR="00F25B63" w:rsidRDefault="00EF5B4C" w:rsidP="00EF5B4C">
      <w:pPr>
        <w:spacing w:after="0"/>
        <w:ind w:left="360" w:hanging="360"/>
        <w:rPr>
          <w:rFonts w:ascii="Times New Roman" w:hAnsi="Times New Roman" w:cs="Times New Roman"/>
          <w:sz w:val="20"/>
          <w:szCs w:val="20"/>
        </w:rPr>
      </w:pPr>
      <w:r>
        <w:rPr>
          <w:rFonts w:ascii="Times New Roman" w:hAnsi="Times New Roman" w:cs="Times New Roman"/>
          <w:sz w:val="20"/>
          <w:szCs w:val="20"/>
        </w:rPr>
        <w:t>Write Here (If Necessary)</w:t>
      </w:r>
    </w:p>
    <w:p w14:paraId="70A41B94" w14:textId="38E0C243" w:rsidR="001E6287" w:rsidRDefault="00EF5B4C" w:rsidP="00EF5B4C">
      <w:pPr>
        <w:spacing w:before="240"/>
        <w:jc w:val="center"/>
        <w:rPr>
          <w:rFonts w:ascii="Times New Roman" w:hAnsi="Times New Roman" w:cs="Times New Roman"/>
          <w:b/>
          <w:bCs/>
          <w:smallCaps/>
          <w:sz w:val="20"/>
          <w:szCs w:val="20"/>
        </w:rPr>
      </w:pPr>
      <w:r w:rsidRPr="00EF5B4C">
        <w:rPr>
          <w:rFonts w:ascii="Times New Roman" w:hAnsi="Times New Roman" w:cs="Times New Roman"/>
          <w:b/>
          <w:bCs/>
          <w:sz w:val="20"/>
          <w:szCs w:val="20"/>
        </w:rPr>
        <w:t xml:space="preserve">VIII. </w:t>
      </w:r>
      <w:r w:rsidRPr="00EF5B4C">
        <w:rPr>
          <w:rFonts w:ascii="Times New Roman" w:hAnsi="Times New Roman" w:cs="Times New Roman"/>
          <w:b/>
          <w:bCs/>
          <w:smallCaps/>
          <w:sz w:val="20"/>
          <w:szCs w:val="20"/>
        </w:rPr>
        <w:t>Conclusion</w:t>
      </w:r>
    </w:p>
    <w:p w14:paraId="3C434CB6" w14:textId="679511A4" w:rsidR="00EF5B4C" w:rsidRPr="00EF5B4C" w:rsidRDefault="00EF5B4C" w:rsidP="00EF5B4C">
      <w:pPr>
        <w:spacing w:after="0"/>
        <w:ind w:left="360" w:hanging="360"/>
        <w:rPr>
          <w:rFonts w:ascii="Times New Roman" w:hAnsi="Times New Roman" w:cs="Times New Roman"/>
          <w:sz w:val="20"/>
          <w:szCs w:val="20"/>
        </w:rPr>
      </w:pPr>
      <w:r>
        <w:rPr>
          <w:rFonts w:ascii="Times New Roman" w:hAnsi="Times New Roman" w:cs="Times New Roman"/>
          <w:sz w:val="20"/>
          <w:szCs w:val="20"/>
        </w:rPr>
        <w:t>Write Here (If Necessary)</w:t>
      </w:r>
    </w:p>
    <w:sectPr w:rsidR="00EF5B4C" w:rsidRPr="00EF5B4C" w:rsidSect="00F010F9">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654DED" w14:textId="77777777" w:rsidR="000C0CC7" w:rsidRDefault="000C0CC7" w:rsidP="00F010F9">
      <w:pPr>
        <w:spacing w:after="0" w:line="240" w:lineRule="auto"/>
      </w:pPr>
      <w:r>
        <w:separator/>
      </w:r>
    </w:p>
  </w:endnote>
  <w:endnote w:type="continuationSeparator" w:id="0">
    <w:p w14:paraId="1795F21F" w14:textId="77777777" w:rsidR="000C0CC7" w:rsidRDefault="000C0CC7" w:rsidP="00F010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altName w:val="Calibri"/>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054591" w14:textId="77777777" w:rsidR="000C0CC7" w:rsidRDefault="000C0CC7" w:rsidP="00F010F9">
      <w:pPr>
        <w:spacing w:after="0" w:line="240" w:lineRule="auto"/>
      </w:pPr>
      <w:r>
        <w:separator/>
      </w:r>
    </w:p>
  </w:footnote>
  <w:footnote w:type="continuationSeparator" w:id="0">
    <w:p w14:paraId="016EBD9E" w14:textId="77777777" w:rsidR="000C0CC7" w:rsidRDefault="000C0CC7" w:rsidP="00F010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A406F" w14:textId="406CBB35" w:rsidR="00F010F9" w:rsidRPr="004134D7" w:rsidRDefault="00F010F9" w:rsidP="00F010F9">
    <w:pPr>
      <w:pStyle w:val="Header"/>
      <w:jc w:val="center"/>
      <w:rPr>
        <w:rFonts w:ascii="Times New Roman" w:hAnsi="Times New Roman" w:cs="Times New Roman"/>
        <w:b/>
        <w:bCs/>
        <w:smallCaps/>
        <w:sz w:val="20"/>
        <w:szCs w:val="20"/>
      </w:rPr>
    </w:pPr>
    <w:r w:rsidRPr="004134D7">
      <w:rPr>
        <w:rFonts w:ascii="Times New Roman" w:hAnsi="Times New Roman" w:cs="Times New Roman"/>
        <w:b/>
        <w:bCs/>
        <w:smallCaps/>
        <w:sz w:val="20"/>
        <w:szCs w:val="20"/>
      </w:rPr>
      <w:t>INEG 41403 Data Mining Spring Semester Project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0829B6"/>
    <w:multiLevelType w:val="hybridMultilevel"/>
    <w:tmpl w:val="94F4C670"/>
    <w:lvl w:ilvl="0" w:tplc="1166D61C">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862721"/>
    <w:multiLevelType w:val="hybridMultilevel"/>
    <w:tmpl w:val="967ED166"/>
    <w:lvl w:ilvl="0" w:tplc="F25C3CDE">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CF1008"/>
    <w:multiLevelType w:val="hybridMultilevel"/>
    <w:tmpl w:val="2EFE2F28"/>
    <w:lvl w:ilvl="0" w:tplc="5E347484">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7437FD"/>
    <w:multiLevelType w:val="hybridMultilevel"/>
    <w:tmpl w:val="D61C6D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D43E21"/>
    <w:multiLevelType w:val="hybridMultilevel"/>
    <w:tmpl w:val="8282360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80D6730"/>
    <w:multiLevelType w:val="hybridMultilevel"/>
    <w:tmpl w:val="AE1C17DA"/>
    <w:lvl w:ilvl="0" w:tplc="96C448C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A3229A8"/>
    <w:multiLevelType w:val="hybridMultilevel"/>
    <w:tmpl w:val="828236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36090497">
    <w:abstractNumId w:val="5"/>
  </w:num>
  <w:num w:numId="2" w16cid:durableId="1458645764">
    <w:abstractNumId w:val="2"/>
  </w:num>
  <w:num w:numId="3" w16cid:durableId="152526370">
    <w:abstractNumId w:val="0"/>
  </w:num>
  <w:num w:numId="4" w16cid:durableId="2045057141">
    <w:abstractNumId w:val="1"/>
  </w:num>
  <w:num w:numId="5" w16cid:durableId="1058629143">
    <w:abstractNumId w:val="6"/>
  </w:num>
  <w:num w:numId="6" w16cid:durableId="1075663326">
    <w:abstractNumId w:val="4"/>
  </w:num>
  <w:num w:numId="7" w16cid:durableId="19325447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0F9"/>
    <w:rsid w:val="00001DB4"/>
    <w:rsid w:val="0000426E"/>
    <w:rsid w:val="000176B6"/>
    <w:rsid w:val="00025E88"/>
    <w:rsid w:val="0002663F"/>
    <w:rsid w:val="00033372"/>
    <w:rsid w:val="00035A23"/>
    <w:rsid w:val="00036812"/>
    <w:rsid w:val="00037CC6"/>
    <w:rsid w:val="000413D1"/>
    <w:rsid w:val="00043E35"/>
    <w:rsid w:val="00046A22"/>
    <w:rsid w:val="00050D8D"/>
    <w:rsid w:val="00063B8F"/>
    <w:rsid w:val="00074A9B"/>
    <w:rsid w:val="00077E1B"/>
    <w:rsid w:val="00086C60"/>
    <w:rsid w:val="000924B8"/>
    <w:rsid w:val="00094AD0"/>
    <w:rsid w:val="000A30F9"/>
    <w:rsid w:val="000C0CC7"/>
    <w:rsid w:val="000C214A"/>
    <w:rsid w:val="000C78E5"/>
    <w:rsid w:val="000D49D3"/>
    <w:rsid w:val="000E07C3"/>
    <w:rsid w:val="000F02D6"/>
    <w:rsid w:val="000F2A4E"/>
    <w:rsid w:val="000F48CE"/>
    <w:rsid w:val="000F4AF7"/>
    <w:rsid w:val="000F768B"/>
    <w:rsid w:val="00106C0B"/>
    <w:rsid w:val="001166B8"/>
    <w:rsid w:val="00123096"/>
    <w:rsid w:val="00133F51"/>
    <w:rsid w:val="0013591F"/>
    <w:rsid w:val="00143004"/>
    <w:rsid w:val="001438D5"/>
    <w:rsid w:val="00153437"/>
    <w:rsid w:val="001561C2"/>
    <w:rsid w:val="00161DE7"/>
    <w:rsid w:val="00166F96"/>
    <w:rsid w:val="00173C16"/>
    <w:rsid w:val="0019400B"/>
    <w:rsid w:val="00195779"/>
    <w:rsid w:val="001B274C"/>
    <w:rsid w:val="001B2E23"/>
    <w:rsid w:val="001B310B"/>
    <w:rsid w:val="001B5CFC"/>
    <w:rsid w:val="001B63E6"/>
    <w:rsid w:val="001C4AE5"/>
    <w:rsid w:val="001C6FBB"/>
    <w:rsid w:val="001D36F2"/>
    <w:rsid w:val="001D5EAD"/>
    <w:rsid w:val="001E3FA7"/>
    <w:rsid w:val="001E6287"/>
    <w:rsid w:val="001F2E42"/>
    <w:rsid w:val="001F54BB"/>
    <w:rsid w:val="00206DD8"/>
    <w:rsid w:val="002079E5"/>
    <w:rsid w:val="002109A5"/>
    <w:rsid w:val="0022208C"/>
    <w:rsid w:val="0023244B"/>
    <w:rsid w:val="00234771"/>
    <w:rsid w:val="00235DD3"/>
    <w:rsid w:val="002415BB"/>
    <w:rsid w:val="00241B4B"/>
    <w:rsid w:val="00244E50"/>
    <w:rsid w:val="00262973"/>
    <w:rsid w:val="002736FE"/>
    <w:rsid w:val="002755CE"/>
    <w:rsid w:val="00280AAD"/>
    <w:rsid w:val="00287247"/>
    <w:rsid w:val="00287ADF"/>
    <w:rsid w:val="00290108"/>
    <w:rsid w:val="002953F7"/>
    <w:rsid w:val="0029629F"/>
    <w:rsid w:val="002A7303"/>
    <w:rsid w:val="002B1030"/>
    <w:rsid w:val="002C12A7"/>
    <w:rsid w:val="002C3FB1"/>
    <w:rsid w:val="002D2FCF"/>
    <w:rsid w:val="002E5E9B"/>
    <w:rsid w:val="002E7975"/>
    <w:rsid w:val="002F5137"/>
    <w:rsid w:val="002F67A9"/>
    <w:rsid w:val="002F7F33"/>
    <w:rsid w:val="003038EA"/>
    <w:rsid w:val="003062FD"/>
    <w:rsid w:val="00311A2D"/>
    <w:rsid w:val="00315A12"/>
    <w:rsid w:val="00317614"/>
    <w:rsid w:val="00323672"/>
    <w:rsid w:val="0033031A"/>
    <w:rsid w:val="00340519"/>
    <w:rsid w:val="003458B2"/>
    <w:rsid w:val="00350087"/>
    <w:rsid w:val="003522EF"/>
    <w:rsid w:val="0035557A"/>
    <w:rsid w:val="00357433"/>
    <w:rsid w:val="00357C86"/>
    <w:rsid w:val="00360C12"/>
    <w:rsid w:val="00362B56"/>
    <w:rsid w:val="0036469D"/>
    <w:rsid w:val="00367778"/>
    <w:rsid w:val="00382871"/>
    <w:rsid w:val="00391DCD"/>
    <w:rsid w:val="0039728E"/>
    <w:rsid w:val="003A1BD3"/>
    <w:rsid w:val="003A2ACD"/>
    <w:rsid w:val="003A6DB8"/>
    <w:rsid w:val="003B2239"/>
    <w:rsid w:val="003B4848"/>
    <w:rsid w:val="003B5DE4"/>
    <w:rsid w:val="003B752A"/>
    <w:rsid w:val="003C3801"/>
    <w:rsid w:val="003C5E2D"/>
    <w:rsid w:val="003D3383"/>
    <w:rsid w:val="003D7DDB"/>
    <w:rsid w:val="003E75C7"/>
    <w:rsid w:val="003F12CB"/>
    <w:rsid w:val="003F66E5"/>
    <w:rsid w:val="004036BF"/>
    <w:rsid w:val="00410A18"/>
    <w:rsid w:val="004134D7"/>
    <w:rsid w:val="00414497"/>
    <w:rsid w:val="00414EBF"/>
    <w:rsid w:val="00430172"/>
    <w:rsid w:val="00434197"/>
    <w:rsid w:val="0043795B"/>
    <w:rsid w:val="00442C6E"/>
    <w:rsid w:val="00444D44"/>
    <w:rsid w:val="004516E5"/>
    <w:rsid w:val="004524E8"/>
    <w:rsid w:val="00462EF7"/>
    <w:rsid w:val="00464D4E"/>
    <w:rsid w:val="00475CBB"/>
    <w:rsid w:val="00483E35"/>
    <w:rsid w:val="00484ECB"/>
    <w:rsid w:val="00486DF5"/>
    <w:rsid w:val="00487872"/>
    <w:rsid w:val="00490210"/>
    <w:rsid w:val="00493A85"/>
    <w:rsid w:val="004A1037"/>
    <w:rsid w:val="004A2C0F"/>
    <w:rsid w:val="004A59B5"/>
    <w:rsid w:val="004A5B89"/>
    <w:rsid w:val="004B02E1"/>
    <w:rsid w:val="004B5956"/>
    <w:rsid w:val="004B6405"/>
    <w:rsid w:val="004B7870"/>
    <w:rsid w:val="004C4A23"/>
    <w:rsid w:val="004D1EB4"/>
    <w:rsid w:val="004F6B74"/>
    <w:rsid w:val="004F73C1"/>
    <w:rsid w:val="00504880"/>
    <w:rsid w:val="005069D8"/>
    <w:rsid w:val="00511517"/>
    <w:rsid w:val="00514967"/>
    <w:rsid w:val="00515DC3"/>
    <w:rsid w:val="00522D9F"/>
    <w:rsid w:val="005230FF"/>
    <w:rsid w:val="00526721"/>
    <w:rsid w:val="0053321E"/>
    <w:rsid w:val="005413F9"/>
    <w:rsid w:val="0054550D"/>
    <w:rsid w:val="00545A5B"/>
    <w:rsid w:val="00551EA6"/>
    <w:rsid w:val="0055477A"/>
    <w:rsid w:val="00556E82"/>
    <w:rsid w:val="00572F53"/>
    <w:rsid w:val="00573F4C"/>
    <w:rsid w:val="00576FC6"/>
    <w:rsid w:val="00583D25"/>
    <w:rsid w:val="00584E2A"/>
    <w:rsid w:val="0058752A"/>
    <w:rsid w:val="00587861"/>
    <w:rsid w:val="00591D43"/>
    <w:rsid w:val="005935E2"/>
    <w:rsid w:val="00596E0A"/>
    <w:rsid w:val="005D09DD"/>
    <w:rsid w:val="005D231F"/>
    <w:rsid w:val="005D2A92"/>
    <w:rsid w:val="005D319D"/>
    <w:rsid w:val="005D54F3"/>
    <w:rsid w:val="005E1CDD"/>
    <w:rsid w:val="005E3724"/>
    <w:rsid w:val="005F106F"/>
    <w:rsid w:val="005F2182"/>
    <w:rsid w:val="006024C4"/>
    <w:rsid w:val="00603C86"/>
    <w:rsid w:val="0060655F"/>
    <w:rsid w:val="00606CAE"/>
    <w:rsid w:val="00624F71"/>
    <w:rsid w:val="006338E7"/>
    <w:rsid w:val="00634ABB"/>
    <w:rsid w:val="00641743"/>
    <w:rsid w:val="00641C40"/>
    <w:rsid w:val="00642E3B"/>
    <w:rsid w:val="00655A23"/>
    <w:rsid w:val="00656AAD"/>
    <w:rsid w:val="0066082C"/>
    <w:rsid w:val="00673E65"/>
    <w:rsid w:val="0067718C"/>
    <w:rsid w:val="0068367A"/>
    <w:rsid w:val="006870EF"/>
    <w:rsid w:val="00695A2F"/>
    <w:rsid w:val="00695AB5"/>
    <w:rsid w:val="0069701E"/>
    <w:rsid w:val="006B330E"/>
    <w:rsid w:val="006C4B01"/>
    <w:rsid w:val="006C6991"/>
    <w:rsid w:val="006D5F08"/>
    <w:rsid w:val="006D69DD"/>
    <w:rsid w:val="006E01D0"/>
    <w:rsid w:val="006E6966"/>
    <w:rsid w:val="006F059C"/>
    <w:rsid w:val="006F23E7"/>
    <w:rsid w:val="006F3A58"/>
    <w:rsid w:val="007122DB"/>
    <w:rsid w:val="007167EC"/>
    <w:rsid w:val="0071687F"/>
    <w:rsid w:val="00724538"/>
    <w:rsid w:val="00746CC3"/>
    <w:rsid w:val="007501BB"/>
    <w:rsid w:val="00752A07"/>
    <w:rsid w:val="00753B29"/>
    <w:rsid w:val="00760822"/>
    <w:rsid w:val="0077036D"/>
    <w:rsid w:val="00795F37"/>
    <w:rsid w:val="00796453"/>
    <w:rsid w:val="007A4AEF"/>
    <w:rsid w:val="007B55AE"/>
    <w:rsid w:val="007B75D1"/>
    <w:rsid w:val="007C3F96"/>
    <w:rsid w:val="007F0ACB"/>
    <w:rsid w:val="007F3D2E"/>
    <w:rsid w:val="008164CB"/>
    <w:rsid w:val="00821572"/>
    <w:rsid w:val="00842E63"/>
    <w:rsid w:val="00845741"/>
    <w:rsid w:val="00875DBD"/>
    <w:rsid w:val="0087697F"/>
    <w:rsid w:val="00883DAA"/>
    <w:rsid w:val="0088409F"/>
    <w:rsid w:val="00885AAD"/>
    <w:rsid w:val="00886F8C"/>
    <w:rsid w:val="0089234A"/>
    <w:rsid w:val="008A222C"/>
    <w:rsid w:val="008C749C"/>
    <w:rsid w:val="008E2C6C"/>
    <w:rsid w:val="008E52FC"/>
    <w:rsid w:val="008E5D17"/>
    <w:rsid w:val="008E62E0"/>
    <w:rsid w:val="008F08D0"/>
    <w:rsid w:val="008F21D5"/>
    <w:rsid w:val="008F6547"/>
    <w:rsid w:val="00902292"/>
    <w:rsid w:val="00906774"/>
    <w:rsid w:val="0090704E"/>
    <w:rsid w:val="0091017A"/>
    <w:rsid w:val="00910462"/>
    <w:rsid w:val="00912DD4"/>
    <w:rsid w:val="009136BC"/>
    <w:rsid w:val="00921947"/>
    <w:rsid w:val="00923313"/>
    <w:rsid w:val="009313A8"/>
    <w:rsid w:val="00933D57"/>
    <w:rsid w:val="00946DDE"/>
    <w:rsid w:val="00947B39"/>
    <w:rsid w:val="0095655D"/>
    <w:rsid w:val="0096003E"/>
    <w:rsid w:val="00964ABE"/>
    <w:rsid w:val="00966358"/>
    <w:rsid w:val="00966CCE"/>
    <w:rsid w:val="00977B20"/>
    <w:rsid w:val="00983FB6"/>
    <w:rsid w:val="009907C8"/>
    <w:rsid w:val="00995F21"/>
    <w:rsid w:val="0099761B"/>
    <w:rsid w:val="009A03C8"/>
    <w:rsid w:val="009A1527"/>
    <w:rsid w:val="009A2DDA"/>
    <w:rsid w:val="009A5F85"/>
    <w:rsid w:val="009B2192"/>
    <w:rsid w:val="009C5674"/>
    <w:rsid w:val="009D1F38"/>
    <w:rsid w:val="009E2C3A"/>
    <w:rsid w:val="009E5050"/>
    <w:rsid w:val="009E7DBC"/>
    <w:rsid w:val="009F6F52"/>
    <w:rsid w:val="00A00F91"/>
    <w:rsid w:val="00A0577B"/>
    <w:rsid w:val="00A2016B"/>
    <w:rsid w:val="00A21A33"/>
    <w:rsid w:val="00A53266"/>
    <w:rsid w:val="00A54469"/>
    <w:rsid w:val="00A5714E"/>
    <w:rsid w:val="00A57E17"/>
    <w:rsid w:val="00A61C36"/>
    <w:rsid w:val="00A62EBC"/>
    <w:rsid w:val="00A70036"/>
    <w:rsid w:val="00A80CC7"/>
    <w:rsid w:val="00A82B11"/>
    <w:rsid w:val="00A83904"/>
    <w:rsid w:val="00A8535F"/>
    <w:rsid w:val="00A957DA"/>
    <w:rsid w:val="00AA0E98"/>
    <w:rsid w:val="00AA7FC7"/>
    <w:rsid w:val="00AB2260"/>
    <w:rsid w:val="00AC219A"/>
    <w:rsid w:val="00AC283B"/>
    <w:rsid w:val="00AD4C43"/>
    <w:rsid w:val="00AD506B"/>
    <w:rsid w:val="00AF7486"/>
    <w:rsid w:val="00B1277A"/>
    <w:rsid w:val="00B16C54"/>
    <w:rsid w:val="00B20BAD"/>
    <w:rsid w:val="00B2277E"/>
    <w:rsid w:val="00B3149F"/>
    <w:rsid w:val="00B3279D"/>
    <w:rsid w:val="00B35869"/>
    <w:rsid w:val="00B46078"/>
    <w:rsid w:val="00B514C3"/>
    <w:rsid w:val="00B53A9D"/>
    <w:rsid w:val="00B6493A"/>
    <w:rsid w:val="00B753E1"/>
    <w:rsid w:val="00BA44D9"/>
    <w:rsid w:val="00BD2C55"/>
    <w:rsid w:val="00BE3375"/>
    <w:rsid w:val="00BE578E"/>
    <w:rsid w:val="00BE6A21"/>
    <w:rsid w:val="00BF46B9"/>
    <w:rsid w:val="00BF56AF"/>
    <w:rsid w:val="00C06CA4"/>
    <w:rsid w:val="00C11149"/>
    <w:rsid w:val="00C11372"/>
    <w:rsid w:val="00C12F40"/>
    <w:rsid w:val="00C161B2"/>
    <w:rsid w:val="00C26469"/>
    <w:rsid w:val="00C30816"/>
    <w:rsid w:val="00C40689"/>
    <w:rsid w:val="00C40BE9"/>
    <w:rsid w:val="00C463CC"/>
    <w:rsid w:val="00C535A9"/>
    <w:rsid w:val="00C7269A"/>
    <w:rsid w:val="00C72F36"/>
    <w:rsid w:val="00C86624"/>
    <w:rsid w:val="00C86FCA"/>
    <w:rsid w:val="00C90983"/>
    <w:rsid w:val="00C92B7E"/>
    <w:rsid w:val="00C945A6"/>
    <w:rsid w:val="00C96945"/>
    <w:rsid w:val="00CA7253"/>
    <w:rsid w:val="00CB16AC"/>
    <w:rsid w:val="00CC1A66"/>
    <w:rsid w:val="00CD38F4"/>
    <w:rsid w:val="00CD3FDB"/>
    <w:rsid w:val="00CD526B"/>
    <w:rsid w:val="00CD5568"/>
    <w:rsid w:val="00CD66A1"/>
    <w:rsid w:val="00CE1BD4"/>
    <w:rsid w:val="00CE272F"/>
    <w:rsid w:val="00CE5104"/>
    <w:rsid w:val="00CE5DEF"/>
    <w:rsid w:val="00CF078D"/>
    <w:rsid w:val="00CF203E"/>
    <w:rsid w:val="00D0162F"/>
    <w:rsid w:val="00D106CF"/>
    <w:rsid w:val="00D16D14"/>
    <w:rsid w:val="00D30ABA"/>
    <w:rsid w:val="00D32425"/>
    <w:rsid w:val="00D351CF"/>
    <w:rsid w:val="00D37B9C"/>
    <w:rsid w:val="00D547FD"/>
    <w:rsid w:val="00D566BA"/>
    <w:rsid w:val="00D61496"/>
    <w:rsid w:val="00D640D3"/>
    <w:rsid w:val="00D70B4A"/>
    <w:rsid w:val="00D75635"/>
    <w:rsid w:val="00D86DDB"/>
    <w:rsid w:val="00D92423"/>
    <w:rsid w:val="00D959A0"/>
    <w:rsid w:val="00D96CDC"/>
    <w:rsid w:val="00DA21F3"/>
    <w:rsid w:val="00DB0FAA"/>
    <w:rsid w:val="00DB42F6"/>
    <w:rsid w:val="00DB4D57"/>
    <w:rsid w:val="00DB5F25"/>
    <w:rsid w:val="00DD0D79"/>
    <w:rsid w:val="00DD4F36"/>
    <w:rsid w:val="00DD53E9"/>
    <w:rsid w:val="00DE0FB4"/>
    <w:rsid w:val="00DE753F"/>
    <w:rsid w:val="00DF2AB4"/>
    <w:rsid w:val="00DF58C3"/>
    <w:rsid w:val="00E026FD"/>
    <w:rsid w:val="00E04B1F"/>
    <w:rsid w:val="00E135FC"/>
    <w:rsid w:val="00E201F7"/>
    <w:rsid w:val="00E243CA"/>
    <w:rsid w:val="00E24E11"/>
    <w:rsid w:val="00E30882"/>
    <w:rsid w:val="00E35CAF"/>
    <w:rsid w:val="00E5007D"/>
    <w:rsid w:val="00E57656"/>
    <w:rsid w:val="00E57927"/>
    <w:rsid w:val="00E73C6E"/>
    <w:rsid w:val="00E756A0"/>
    <w:rsid w:val="00E840F0"/>
    <w:rsid w:val="00E86C6A"/>
    <w:rsid w:val="00EA0C5A"/>
    <w:rsid w:val="00EA4F9C"/>
    <w:rsid w:val="00EA5BAF"/>
    <w:rsid w:val="00EA7C8B"/>
    <w:rsid w:val="00EB2270"/>
    <w:rsid w:val="00EC4790"/>
    <w:rsid w:val="00ED166F"/>
    <w:rsid w:val="00ED793D"/>
    <w:rsid w:val="00ED7983"/>
    <w:rsid w:val="00EE1C64"/>
    <w:rsid w:val="00EF5B4C"/>
    <w:rsid w:val="00F010F9"/>
    <w:rsid w:val="00F03C64"/>
    <w:rsid w:val="00F07387"/>
    <w:rsid w:val="00F1310F"/>
    <w:rsid w:val="00F1425E"/>
    <w:rsid w:val="00F204C0"/>
    <w:rsid w:val="00F204E9"/>
    <w:rsid w:val="00F21FB3"/>
    <w:rsid w:val="00F24A4A"/>
    <w:rsid w:val="00F25B63"/>
    <w:rsid w:val="00F476A9"/>
    <w:rsid w:val="00F50888"/>
    <w:rsid w:val="00F57688"/>
    <w:rsid w:val="00F6022E"/>
    <w:rsid w:val="00F632FC"/>
    <w:rsid w:val="00F6431A"/>
    <w:rsid w:val="00F64941"/>
    <w:rsid w:val="00F6767D"/>
    <w:rsid w:val="00F67E0F"/>
    <w:rsid w:val="00F803CD"/>
    <w:rsid w:val="00F811A0"/>
    <w:rsid w:val="00F813DD"/>
    <w:rsid w:val="00F827A7"/>
    <w:rsid w:val="00F85FC0"/>
    <w:rsid w:val="00F979F8"/>
    <w:rsid w:val="00FA087B"/>
    <w:rsid w:val="00FA38C5"/>
    <w:rsid w:val="00FA6984"/>
    <w:rsid w:val="00FB1FB5"/>
    <w:rsid w:val="00FB479D"/>
    <w:rsid w:val="00FB5764"/>
    <w:rsid w:val="00FB58EC"/>
    <w:rsid w:val="00FB5D59"/>
    <w:rsid w:val="00FC0B1C"/>
    <w:rsid w:val="00FC1C53"/>
    <w:rsid w:val="00FC45E1"/>
    <w:rsid w:val="00FC7F06"/>
    <w:rsid w:val="00FD0436"/>
    <w:rsid w:val="00FD0B3F"/>
    <w:rsid w:val="00FE0DAA"/>
    <w:rsid w:val="00FE295B"/>
    <w:rsid w:val="00FE4BF2"/>
    <w:rsid w:val="00FE6448"/>
    <w:rsid w:val="00FE6B58"/>
    <w:rsid w:val="00FF31A0"/>
    <w:rsid w:val="00FF5750"/>
    <w:rsid w:val="00FF58A7"/>
    <w:rsid w:val="00FF59A0"/>
    <w:rsid w:val="00FF6E15"/>
    <w:rsid w:val="00FF7EB0"/>
    <w:rsid w:val="010144D4"/>
    <w:rsid w:val="011F3592"/>
    <w:rsid w:val="02E09CC4"/>
    <w:rsid w:val="033C8B94"/>
    <w:rsid w:val="0400EFB0"/>
    <w:rsid w:val="052AA408"/>
    <w:rsid w:val="0588B4C7"/>
    <w:rsid w:val="07906853"/>
    <w:rsid w:val="08D0FBBE"/>
    <w:rsid w:val="0943B722"/>
    <w:rsid w:val="096192EE"/>
    <w:rsid w:val="09A1DC1B"/>
    <w:rsid w:val="09C39FCF"/>
    <w:rsid w:val="09FE773A"/>
    <w:rsid w:val="0C03FA7D"/>
    <w:rsid w:val="0C2EACB9"/>
    <w:rsid w:val="0C96C063"/>
    <w:rsid w:val="0E2857D9"/>
    <w:rsid w:val="0E5A27B8"/>
    <w:rsid w:val="0E83AE40"/>
    <w:rsid w:val="0FA93368"/>
    <w:rsid w:val="1289D00B"/>
    <w:rsid w:val="12D3D1E9"/>
    <w:rsid w:val="131E5AB8"/>
    <w:rsid w:val="139CB575"/>
    <w:rsid w:val="14E4E533"/>
    <w:rsid w:val="15DA9BA2"/>
    <w:rsid w:val="17A3161F"/>
    <w:rsid w:val="19B03241"/>
    <w:rsid w:val="19D2EA04"/>
    <w:rsid w:val="1A040468"/>
    <w:rsid w:val="1A579397"/>
    <w:rsid w:val="1A971CDF"/>
    <w:rsid w:val="1A9EBCFE"/>
    <w:rsid w:val="1BC6E538"/>
    <w:rsid w:val="1BFDCA2F"/>
    <w:rsid w:val="1C1CF0B6"/>
    <w:rsid w:val="1CD8C070"/>
    <w:rsid w:val="1DD1350A"/>
    <w:rsid w:val="1E56532A"/>
    <w:rsid w:val="2058FFCC"/>
    <w:rsid w:val="208197DF"/>
    <w:rsid w:val="208561A1"/>
    <w:rsid w:val="21B08541"/>
    <w:rsid w:val="2358E480"/>
    <w:rsid w:val="23CB9C41"/>
    <w:rsid w:val="2442E09C"/>
    <w:rsid w:val="24ACFAB1"/>
    <w:rsid w:val="24F9972D"/>
    <w:rsid w:val="26187DF7"/>
    <w:rsid w:val="277D78E5"/>
    <w:rsid w:val="28D10238"/>
    <w:rsid w:val="294D6438"/>
    <w:rsid w:val="2AF1314C"/>
    <w:rsid w:val="2C88A67D"/>
    <w:rsid w:val="2D0E7164"/>
    <w:rsid w:val="2F90EB93"/>
    <w:rsid w:val="30783858"/>
    <w:rsid w:val="307B63B1"/>
    <w:rsid w:val="30C2E81A"/>
    <w:rsid w:val="30DF7513"/>
    <w:rsid w:val="30E35021"/>
    <w:rsid w:val="31079D13"/>
    <w:rsid w:val="3387DB92"/>
    <w:rsid w:val="378AB310"/>
    <w:rsid w:val="37A00E0E"/>
    <w:rsid w:val="3817E9B3"/>
    <w:rsid w:val="384D774A"/>
    <w:rsid w:val="3A58C317"/>
    <w:rsid w:val="3A6104AC"/>
    <w:rsid w:val="3AF83290"/>
    <w:rsid w:val="3B607ECF"/>
    <w:rsid w:val="3B6880A1"/>
    <w:rsid w:val="3C692530"/>
    <w:rsid w:val="3D42535B"/>
    <w:rsid w:val="3D90127C"/>
    <w:rsid w:val="3DA0C415"/>
    <w:rsid w:val="3EF0BE3D"/>
    <w:rsid w:val="3EF6611E"/>
    <w:rsid w:val="4146D267"/>
    <w:rsid w:val="41E4466B"/>
    <w:rsid w:val="4315A523"/>
    <w:rsid w:val="43B9EB76"/>
    <w:rsid w:val="44A8CD28"/>
    <w:rsid w:val="457C0B86"/>
    <w:rsid w:val="469AA37D"/>
    <w:rsid w:val="48676E0D"/>
    <w:rsid w:val="4907BCEC"/>
    <w:rsid w:val="4D3DDCE8"/>
    <w:rsid w:val="4D611A4B"/>
    <w:rsid w:val="4E021ABA"/>
    <w:rsid w:val="4E8F2689"/>
    <w:rsid w:val="5032D350"/>
    <w:rsid w:val="50B61487"/>
    <w:rsid w:val="515C746A"/>
    <w:rsid w:val="516F48BE"/>
    <w:rsid w:val="520F4285"/>
    <w:rsid w:val="54955AF5"/>
    <w:rsid w:val="57752AD1"/>
    <w:rsid w:val="5864B322"/>
    <w:rsid w:val="58C6A7EE"/>
    <w:rsid w:val="59DDA498"/>
    <w:rsid w:val="59E22EC4"/>
    <w:rsid w:val="5D3410A1"/>
    <w:rsid w:val="5E0E5539"/>
    <w:rsid w:val="5E34AA02"/>
    <w:rsid w:val="63F26EF5"/>
    <w:rsid w:val="6518D5DF"/>
    <w:rsid w:val="6666E91F"/>
    <w:rsid w:val="682E81F5"/>
    <w:rsid w:val="685B8F1D"/>
    <w:rsid w:val="6AE8345C"/>
    <w:rsid w:val="6B3A4273"/>
    <w:rsid w:val="6D21F93B"/>
    <w:rsid w:val="6D3C3B4B"/>
    <w:rsid w:val="6E344ABE"/>
    <w:rsid w:val="7045A3C1"/>
    <w:rsid w:val="70CA731A"/>
    <w:rsid w:val="71CBCD2D"/>
    <w:rsid w:val="73896B9D"/>
    <w:rsid w:val="741526D6"/>
    <w:rsid w:val="74CA1285"/>
    <w:rsid w:val="7764F67A"/>
    <w:rsid w:val="784FB4D3"/>
    <w:rsid w:val="790B8189"/>
    <w:rsid w:val="79A00759"/>
    <w:rsid w:val="7A0F665C"/>
    <w:rsid w:val="7AC39655"/>
    <w:rsid w:val="7C983D9D"/>
    <w:rsid w:val="7DF2CAF3"/>
    <w:rsid w:val="7ED883ED"/>
    <w:rsid w:val="7EDBCDCE"/>
    <w:rsid w:val="7F57C1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07797B0"/>
  <w15:chartTrackingRefBased/>
  <w15:docId w15:val="{1C635B42-496B-4591-BC0E-E84CDAA2E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10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10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10F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10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10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10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10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10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10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10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10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10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10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10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10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10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10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10F9"/>
    <w:rPr>
      <w:rFonts w:eastAsiaTheme="majorEastAsia" w:cstheme="majorBidi"/>
      <w:color w:val="272727" w:themeColor="text1" w:themeTint="D8"/>
    </w:rPr>
  </w:style>
  <w:style w:type="paragraph" w:styleId="Title">
    <w:name w:val="Title"/>
    <w:basedOn w:val="Normal"/>
    <w:next w:val="Normal"/>
    <w:link w:val="TitleChar"/>
    <w:uiPriority w:val="10"/>
    <w:qFormat/>
    <w:rsid w:val="00F010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10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10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10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10F9"/>
    <w:pPr>
      <w:spacing w:before="160"/>
      <w:jc w:val="center"/>
    </w:pPr>
    <w:rPr>
      <w:i/>
      <w:iCs/>
      <w:color w:val="404040" w:themeColor="text1" w:themeTint="BF"/>
    </w:rPr>
  </w:style>
  <w:style w:type="character" w:customStyle="1" w:styleId="QuoteChar">
    <w:name w:val="Quote Char"/>
    <w:basedOn w:val="DefaultParagraphFont"/>
    <w:link w:val="Quote"/>
    <w:uiPriority w:val="29"/>
    <w:rsid w:val="00F010F9"/>
    <w:rPr>
      <w:i/>
      <w:iCs/>
      <w:color w:val="404040" w:themeColor="text1" w:themeTint="BF"/>
    </w:rPr>
  </w:style>
  <w:style w:type="paragraph" w:styleId="ListParagraph">
    <w:name w:val="List Paragraph"/>
    <w:basedOn w:val="Normal"/>
    <w:uiPriority w:val="34"/>
    <w:qFormat/>
    <w:rsid w:val="00F010F9"/>
    <w:pPr>
      <w:ind w:left="720"/>
      <w:contextualSpacing/>
    </w:pPr>
  </w:style>
  <w:style w:type="character" w:styleId="IntenseEmphasis">
    <w:name w:val="Intense Emphasis"/>
    <w:basedOn w:val="DefaultParagraphFont"/>
    <w:uiPriority w:val="21"/>
    <w:qFormat/>
    <w:rsid w:val="00F010F9"/>
    <w:rPr>
      <w:i/>
      <w:iCs/>
      <w:color w:val="0F4761" w:themeColor="accent1" w:themeShade="BF"/>
    </w:rPr>
  </w:style>
  <w:style w:type="paragraph" w:styleId="IntenseQuote">
    <w:name w:val="Intense Quote"/>
    <w:basedOn w:val="Normal"/>
    <w:next w:val="Normal"/>
    <w:link w:val="IntenseQuoteChar"/>
    <w:uiPriority w:val="30"/>
    <w:qFormat/>
    <w:rsid w:val="00F010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10F9"/>
    <w:rPr>
      <w:i/>
      <w:iCs/>
      <w:color w:val="0F4761" w:themeColor="accent1" w:themeShade="BF"/>
    </w:rPr>
  </w:style>
  <w:style w:type="character" w:styleId="IntenseReference">
    <w:name w:val="Intense Reference"/>
    <w:basedOn w:val="DefaultParagraphFont"/>
    <w:uiPriority w:val="32"/>
    <w:qFormat/>
    <w:rsid w:val="00F010F9"/>
    <w:rPr>
      <w:b/>
      <w:bCs/>
      <w:smallCaps/>
      <w:color w:val="0F4761" w:themeColor="accent1" w:themeShade="BF"/>
      <w:spacing w:val="5"/>
    </w:rPr>
  </w:style>
  <w:style w:type="paragraph" w:styleId="Header">
    <w:name w:val="header"/>
    <w:basedOn w:val="Normal"/>
    <w:link w:val="HeaderChar"/>
    <w:uiPriority w:val="99"/>
    <w:unhideWhenUsed/>
    <w:rsid w:val="00F010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10F9"/>
  </w:style>
  <w:style w:type="paragraph" w:styleId="Footer">
    <w:name w:val="footer"/>
    <w:basedOn w:val="Normal"/>
    <w:link w:val="FooterChar"/>
    <w:uiPriority w:val="99"/>
    <w:unhideWhenUsed/>
    <w:rsid w:val="00F010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10F9"/>
  </w:style>
  <w:style w:type="character" w:styleId="Hyperlink">
    <w:name w:val="Hyperlink"/>
    <w:basedOn w:val="DefaultParagraphFont"/>
    <w:uiPriority w:val="99"/>
    <w:unhideWhenUsed/>
    <w:rsid w:val="00F010F9"/>
    <w:rPr>
      <w:color w:val="467886" w:themeColor="hyperlink"/>
      <w:u w:val="single"/>
    </w:rPr>
  </w:style>
  <w:style w:type="character" w:styleId="UnresolvedMention">
    <w:name w:val="Unresolved Mention"/>
    <w:basedOn w:val="DefaultParagraphFont"/>
    <w:uiPriority w:val="99"/>
    <w:semiHidden/>
    <w:unhideWhenUsed/>
    <w:rsid w:val="00F010F9"/>
    <w:rPr>
      <w:color w:val="605E5C"/>
      <w:shd w:val="clear" w:color="auto" w:fill="E1DFDD"/>
    </w:rPr>
  </w:style>
  <w:style w:type="table" w:styleId="TableGrid">
    <w:name w:val="Table Grid"/>
    <w:basedOn w:val="TableNormal"/>
    <w:uiPriority w:val="39"/>
    <w:rsid w:val="008840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79c742c4-e61c-4fa5-be89-a3cb566a80d1}" enabled="0" method="" siteId="{79c742c4-e61c-4fa5-be89-a3cb566a80d1}" removed="1"/>
</clbl:labelList>
</file>

<file path=docProps/app.xml><?xml version="1.0" encoding="utf-8"?>
<Properties xmlns="http://schemas.openxmlformats.org/officeDocument/2006/extended-properties" xmlns:vt="http://schemas.openxmlformats.org/officeDocument/2006/docPropsVTypes">
  <Template>Normal.dotm</Template>
  <TotalTime>34</TotalTime>
  <Pages>1</Pages>
  <Words>3387</Words>
  <Characters>19307</Characters>
  <Application>Microsoft Office Word</Application>
  <DocSecurity>4</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Draper</dc:creator>
  <cp:keywords/>
  <dc:description/>
  <cp:lastModifiedBy>Daniel Draper</cp:lastModifiedBy>
  <cp:revision>149</cp:revision>
  <dcterms:created xsi:type="dcterms:W3CDTF">2026-05-09T05:12:00Z</dcterms:created>
  <dcterms:modified xsi:type="dcterms:W3CDTF">2026-05-09T04:08:00Z</dcterms:modified>
</cp:coreProperties>
</file>